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08453" w14:textId="77777777" w:rsidR="00A4255B" w:rsidRPr="00A70E15" w:rsidRDefault="00A4255B" w:rsidP="00A4255B">
      <w:pPr>
        <w:autoSpaceDE w:val="0"/>
        <w:autoSpaceDN w:val="0"/>
        <w:adjustRightInd w:val="0"/>
        <w:spacing w:after="0" w:line="240" w:lineRule="auto"/>
        <w:jc w:val="right"/>
        <w:rPr>
          <w:rFonts w:ascii="Arial" w:hAnsi="Arial" w:cs="Arial"/>
          <w:b/>
          <w:bCs/>
          <w:sz w:val="36"/>
          <w:szCs w:val="36"/>
        </w:rPr>
      </w:pPr>
      <w:r w:rsidRPr="00A70E15">
        <w:rPr>
          <w:rFonts w:ascii="Arial" w:hAnsi="Arial" w:cs="Arial"/>
          <w:noProof/>
        </w:rPr>
        <w:drawing>
          <wp:inline distT="0" distB="0" distL="0" distR="0" wp14:anchorId="682A0234" wp14:editId="2EA36C5E">
            <wp:extent cx="1534160" cy="57212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ckney CVS_Logo_VFinal (artwork_colour)_400MM D-1.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4709" cy="587244"/>
                    </a:xfrm>
                    <a:prstGeom prst="rect">
                      <a:avLst/>
                    </a:prstGeom>
                  </pic:spPr>
                </pic:pic>
              </a:graphicData>
            </a:graphic>
          </wp:inline>
        </w:drawing>
      </w:r>
    </w:p>
    <w:p w14:paraId="62214BB4" w14:textId="77777777" w:rsidR="002B7FAE" w:rsidRPr="00A70E15" w:rsidRDefault="00630618" w:rsidP="00A4255B">
      <w:pPr>
        <w:autoSpaceDE w:val="0"/>
        <w:autoSpaceDN w:val="0"/>
        <w:adjustRightInd w:val="0"/>
        <w:spacing w:after="0" w:line="240" w:lineRule="auto"/>
        <w:rPr>
          <w:rFonts w:ascii="Arial" w:hAnsi="Arial" w:cs="Arial"/>
          <w:b/>
          <w:bCs/>
          <w:sz w:val="32"/>
          <w:szCs w:val="32"/>
        </w:rPr>
      </w:pPr>
      <w:r w:rsidRPr="00A70E15">
        <w:rPr>
          <w:rFonts w:ascii="Arial" w:hAnsi="Arial" w:cs="Arial"/>
          <w:b/>
          <w:bCs/>
          <w:sz w:val="36"/>
          <w:szCs w:val="36"/>
        </w:rPr>
        <w:br/>
      </w:r>
      <w:r w:rsidRPr="00A70E15">
        <w:rPr>
          <w:rFonts w:ascii="Arial" w:hAnsi="Arial" w:cs="Arial"/>
          <w:b/>
          <w:bCs/>
          <w:sz w:val="32"/>
          <w:szCs w:val="32"/>
        </w:rPr>
        <w:t>Hackney Giving Finance and Administration Officer</w:t>
      </w:r>
    </w:p>
    <w:tbl>
      <w:tblPr>
        <w:tblStyle w:val="TableGrid"/>
        <w:tblW w:w="0" w:type="auto"/>
        <w:tblLook w:val="04A0" w:firstRow="1" w:lastRow="0" w:firstColumn="1" w:lastColumn="0" w:noHBand="0" w:noVBand="1"/>
      </w:tblPr>
      <w:tblGrid>
        <w:gridCol w:w="3164"/>
        <w:gridCol w:w="5852"/>
      </w:tblGrid>
      <w:tr w:rsidR="002B7FAE" w:rsidRPr="00A70E15" w14:paraId="152936AC" w14:textId="77777777" w:rsidTr="002B7FAE">
        <w:trPr>
          <w:trHeight w:val="806"/>
        </w:trPr>
        <w:tc>
          <w:tcPr>
            <w:tcW w:w="3227" w:type="dxa"/>
            <w:shd w:val="clear" w:color="auto" w:fill="D9D9D9" w:themeFill="background1" w:themeFillShade="D9"/>
            <w:vAlign w:val="center"/>
          </w:tcPr>
          <w:p w14:paraId="32621348" w14:textId="77777777" w:rsidR="002B7FAE" w:rsidRPr="00A70E15" w:rsidRDefault="002B7FAE" w:rsidP="002B7FAE">
            <w:pPr>
              <w:autoSpaceDE w:val="0"/>
              <w:autoSpaceDN w:val="0"/>
              <w:adjustRightInd w:val="0"/>
              <w:rPr>
                <w:rFonts w:ascii="Arial" w:hAnsi="Arial" w:cs="Arial"/>
                <w:b/>
                <w:bCs/>
                <w:sz w:val="24"/>
                <w:szCs w:val="24"/>
              </w:rPr>
            </w:pPr>
            <w:r w:rsidRPr="00A70E15">
              <w:rPr>
                <w:rFonts w:ascii="Arial" w:hAnsi="Arial" w:cs="Arial"/>
                <w:b/>
                <w:bCs/>
                <w:sz w:val="24"/>
                <w:szCs w:val="24"/>
              </w:rPr>
              <w:t>Job title:</w:t>
            </w:r>
          </w:p>
        </w:tc>
        <w:tc>
          <w:tcPr>
            <w:tcW w:w="6015" w:type="dxa"/>
            <w:vAlign w:val="center"/>
          </w:tcPr>
          <w:p w14:paraId="778A714B" w14:textId="77777777" w:rsidR="002B7FAE" w:rsidRPr="00A70E15" w:rsidRDefault="002B7FAE" w:rsidP="002B7FAE">
            <w:pPr>
              <w:autoSpaceDE w:val="0"/>
              <w:autoSpaceDN w:val="0"/>
              <w:adjustRightInd w:val="0"/>
              <w:rPr>
                <w:rFonts w:ascii="Arial" w:hAnsi="Arial" w:cs="Arial"/>
                <w:b/>
                <w:bCs/>
                <w:sz w:val="24"/>
                <w:szCs w:val="24"/>
              </w:rPr>
            </w:pPr>
            <w:r w:rsidRPr="00A70E15">
              <w:rPr>
                <w:rFonts w:ascii="Arial" w:hAnsi="Arial" w:cs="Arial"/>
                <w:b/>
                <w:bCs/>
                <w:sz w:val="24"/>
                <w:szCs w:val="24"/>
              </w:rPr>
              <w:t>Hackney Giving Finance and Administration Officer</w:t>
            </w:r>
          </w:p>
        </w:tc>
      </w:tr>
      <w:tr w:rsidR="002B7FAE" w:rsidRPr="00A70E15" w14:paraId="014C9261" w14:textId="77777777" w:rsidTr="002B7FAE">
        <w:trPr>
          <w:trHeight w:val="806"/>
        </w:trPr>
        <w:tc>
          <w:tcPr>
            <w:tcW w:w="3227" w:type="dxa"/>
            <w:shd w:val="clear" w:color="auto" w:fill="D9D9D9" w:themeFill="background1" w:themeFillShade="D9"/>
            <w:vAlign w:val="center"/>
          </w:tcPr>
          <w:p w14:paraId="692311AA" w14:textId="77777777" w:rsidR="002B7FAE" w:rsidRPr="00A70E15" w:rsidRDefault="002B7FAE" w:rsidP="002B7FAE">
            <w:pPr>
              <w:autoSpaceDE w:val="0"/>
              <w:autoSpaceDN w:val="0"/>
              <w:adjustRightInd w:val="0"/>
              <w:rPr>
                <w:rFonts w:ascii="Arial" w:hAnsi="Arial" w:cs="Arial"/>
                <w:b/>
                <w:bCs/>
                <w:sz w:val="24"/>
                <w:szCs w:val="24"/>
              </w:rPr>
            </w:pPr>
            <w:r w:rsidRPr="00A70E15">
              <w:rPr>
                <w:rFonts w:ascii="Arial" w:hAnsi="Arial" w:cs="Arial"/>
                <w:b/>
                <w:bCs/>
                <w:sz w:val="24"/>
                <w:szCs w:val="24"/>
              </w:rPr>
              <w:t>Based at:</w:t>
            </w:r>
          </w:p>
        </w:tc>
        <w:tc>
          <w:tcPr>
            <w:tcW w:w="6015" w:type="dxa"/>
            <w:vAlign w:val="center"/>
          </w:tcPr>
          <w:p w14:paraId="016994E8" w14:textId="5F587B3A" w:rsidR="002B7FAE" w:rsidRPr="00A70E15" w:rsidRDefault="002B7FAE" w:rsidP="002B7FAE">
            <w:pPr>
              <w:autoSpaceDE w:val="0"/>
              <w:autoSpaceDN w:val="0"/>
              <w:adjustRightInd w:val="0"/>
              <w:rPr>
                <w:rFonts w:ascii="Arial" w:hAnsi="Arial" w:cs="Arial"/>
                <w:sz w:val="24"/>
                <w:szCs w:val="24"/>
              </w:rPr>
            </w:pPr>
            <w:r w:rsidRPr="00A70E15">
              <w:rPr>
                <w:rFonts w:ascii="Arial" w:hAnsi="Arial" w:cs="Arial"/>
                <w:sz w:val="24"/>
                <w:szCs w:val="24"/>
              </w:rPr>
              <w:t>Home-based</w:t>
            </w:r>
            <w:r w:rsidR="00C26719" w:rsidRPr="00A70E15">
              <w:rPr>
                <w:rFonts w:ascii="Arial" w:hAnsi="Arial" w:cs="Arial"/>
                <w:sz w:val="24"/>
                <w:szCs w:val="24"/>
              </w:rPr>
              <w:t xml:space="preserve"> with one day per week at</w:t>
            </w:r>
          </w:p>
          <w:p w14:paraId="4A823C35" w14:textId="7A115441" w:rsidR="002B7FAE" w:rsidRPr="00A70E15" w:rsidRDefault="002B7FAE" w:rsidP="002B7FAE">
            <w:pPr>
              <w:autoSpaceDE w:val="0"/>
              <w:autoSpaceDN w:val="0"/>
              <w:adjustRightInd w:val="0"/>
              <w:rPr>
                <w:rFonts w:ascii="Arial" w:hAnsi="Arial" w:cs="Arial"/>
                <w:sz w:val="24"/>
                <w:szCs w:val="24"/>
              </w:rPr>
            </w:pPr>
            <w:r w:rsidRPr="00A70E15">
              <w:rPr>
                <w:rFonts w:ascii="Arial" w:hAnsi="Arial" w:cs="Arial"/>
                <w:sz w:val="24"/>
                <w:szCs w:val="24"/>
              </w:rPr>
              <w:t xml:space="preserve">Hackney CVS, The </w:t>
            </w:r>
            <w:proofErr w:type="spellStart"/>
            <w:r w:rsidRPr="00A70E15">
              <w:rPr>
                <w:rFonts w:ascii="Arial" w:hAnsi="Arial" w:cs="Arial"/>
                <w:sz w:val="24"/>
                <w:szCs w:val="24"/>
              </w:rPr>
              <w:t>Adiaha</w:t>
            </w:r>
            <w:proofErr w:type="spellEnd"/>
            <w:r w:rsidRPr="00A70E15">
              <w:rPr>
                <w:rFonts w:ascii="Arial" w:hAnsi="Arial" w:cs="Arial"/>
                <w:sz w:val="24"/>
                <w:szCs w:val="24"/>
              </w:rPr>
              <w:t xml:space="preserve"> </w:t>
            </w:r>
            <w:proofErr w:type="spellStart"/>
            <w:r w:rsidRPr="00A70E15">
              <w:rPr>
                <w:rFonts w:ascii="Arial" w:hAnsi="Arial" w:cs="Arial"/>
                <w:sz w:val="24"/>
                <w:szCs w:val="24"/>
              </w:rPr>
              <w:t>Antigha</w:t>
            </w:r>
            <w:proofErr w:type="spellEnd"/>
            <w:r w:rsidRPr="00A70E15">
              <w:rPr>
                <w:rFonts w:ascii="Arial" w:hAnsi="Arial" w:cs="Arial"/>
                <w:sz w:val="24"/>
                <w:szCs w:val="24"/>
              </w:rPr>
              <w:t xml:space="preserve"> Centre, 24-30 Dalston Lane E8 3AZ </w:t>
            </w:r>
          </w:p>
        </w:tc>
      </w:tr>
      <w:tr w:rsidR="002B7FAE" w:rsidRPr="00A70E15" w14:paraId="0347D2BB" w14:textId="77777777" w:rsidTr="002B7FAE">
        <w:trPr>
          <w:trHeight w:val="806"/>
        </w:trPr>
        <w:tc>
          <w:tcPr>
            <w:tcW w:w="3227" w:type="dxa"/>
            <w:shd w:val="clear" w:color="auto" w:fill="D9D9D9" w:themeFill="background1" w:themeFillShade="D9"/>
            <w:vAlign w:val="center"/>
          </w:tcPr>
          <w:p w14:paraId="71983900" w14:textId="77777777" w:rsidR="002B7FAE" w:rsidRPr="00A70E15" w:rsidRDefault="002B7FAE" w:rsidP="002B7FAE">
            <w:pPr>
              <w:autoSpaceDE w:val="0"/>
              <w:autoSpaceDN w:val="0"/>
              <w:adjustRightInd w:val="0"/>
              <w:rPr>
                <w:rFonts w:ascii="Arial" w:hAnsi="Arial" w:cs="Arial"/>
                <w:b/>
                <w:bCs/>
                <w:sz w:val="24"/>
                <w:szCs w:val="24"/>
              </w:rPr>
            </w:pPr>
            <w:r w:rsidRPr="00A70E15">
              <w:rPr>
                <w:rFonts w:ascii="Arial" w:hAnsi="Arial" w:cs="Arial"/>
                <w:b/>
                <w:bCs/>
                <w:sz w:val="24"/>
                <w:szCs w:val="24"/>
              </w:rPr>
              <w:t>Employment terms:</w:t>
            </w:r>
          </w:p>
        </w:tc>
        <w:tc>
          <w:tcPr>
            <w:tcW w:w="6015" w:type="dxa"/>
            <w:vAlign w:val="center"/>
          </w:tcPr>
          <w:p w14:paraId="77CFA3D1" w14:textId="6EEA23C1" w:rsidR="00630618" w:rsidRPr="00A70E15" w:rsidRDefault="00630618" w:rsidP="00630618">
            <w:pPr>
              <w:pStyle w:val="Default"/>
            </w:pPr>
            <w:r w:rsidRPr="00A70E15">
              <w:t>Salary: £30,</w:t>
            </w:r>
            <w:r w:rsidR="00EA76C5" w:rsidRPr="00A70E15">
              <w:t>9</w:t>
            </w:r>
            <w:r w:rsidRPr="00A70E15">
              <w:t>00 per annum pro rata</w:t>
            </w:r>
          </w:p>
          <w:p w14:paraId="73CC872D" w14:textId="77777777" w:rsidR="00630618" w:rsidRPr="00A70E15" w:rsidRDefault="00630618" w:rsidP="002B7FAE">
            <w:pPr>
              <w:autoSpaceDE w:val="0"/>
              <w:autoSpaceDN w:val="0"/>
              <w:adjustRightInd w:val="0"/>
              <w:rPr>
                <w:rFonts w:ascii="Arial" w:hAnsi="Arial" w:cs="Arial"/>
                <w:sz w:val="24"/>
                <w:szCs w:val="24"/>
              </w:rPr>
            </w:pPr>
          </w:p>
          <w:p w14:paraId="086ACC1A" w14:textId="671C1326" w:rsidR="00630618" w:rsidRPr="00A70E15" w:rsidRDefault="00630618" w:rsidP="002B7FAE">
            <w:pPr>
              <w:autoSpaceDE w:val="0"/>
              <w:autoSpaceDN w:val="0"/>
              <w:adjustRightInd w:val="0"/>
              <w:rPr>
                <w:rFonts w:ascii="Arial" w:hAnsi="Arial" w:cs="Arial"/>
                <w:sz w:val="24"/>
                <w:szCs w:val="24"/>
              </w:rPr>
            </w:pPr>
            <w:r w:rsidRPr="00A70E15">
              <w:rPr>
                <w:rFonts w:ascii="Arial" w:hAnsi="Arial" w:cs="Arial"/>
                <w:sz w:val="24"/>
                <w:szCs w:val="24"/>
              </w:rPr>
              <w:t xml:space="preserve">Hours: </w:t>
            </w:r>
            <w:r w:rsidR="007E2F56" w:rsidRPr="00A70E15">
              <w:rPr>
                <w:rFonts w:ascii="Arial" w:hAnsi="Arial" w:cs="Arial"/>
                <w:sz w:val="24"/>
                <w:szCs w:val="24"/>
              </w:rPr>
              <w:t>3</w:t>
            </w:r>
            <w:r w:rsidR="005E52ED" w:rsidRPr="00A70E15">
              <w:rPr>
                <w:rFonts w:ascii="Arial" w:hAnsi="Arial" w:cs="Arial"/>
                <w:sz w:val="24"/>
                <w:szCs w:val="24"/>
              </w:rPr>
              <w:t xml:space="preserve"> </w:t>
            </w:r>
            <w:r w:rsidRPr="00A70E15">
              <w:rPr>
                <w:rFonts w:ascii="Arial" w:hAnsi="Arial" w:cs="Arial"/>
                <w:sz w:val="24"/>
                <w:szCs w:val="24"/>
              </w:rPr>
              <w:t>days a week (</w:t>
            </w:r>
            <w:r w:rsidR="005E52ED" w:rsidRPr="00A70E15">
              <w:rPr>
                <w:rFonts w:ascii="Arial" w:hAnsi="Arial" w:cs="Arial"/>
                <w:sz w:val="24"/>
                <w:szCs w:val="24"/>
              </w:rPr>
              <w:t>2</w:t>
            </w:r>
            <w:r w:rsidR="007E2F56" w:rsidRPr="00A70E15">
              <w:rPr>
                <w:rFonts w:ascii="Arial" w:hAnsi="Arial" w:cs="Arial"/>
                <w:sz w:val="24"/>
                <w:szCs w:val="24"/>
              </w:rPr>
              <w:t>1</w:t>
            </w:r>
            <w:r w:rsidR="005E52ED" w:rsidRPr="00A70E15">
              <w:rPr>
                <w:rFonts w:ascii="Arial" w:hAnsi="Arial" w:cs="Arial"/>
                <w:sz w:val="24"/>
                <w:szCs w:val="24"/>
              </w:rPr>
              <w:t xml:space="preserve"> </w:t>
            </w:r>
            <w:r w:rsidRPr="00A70E15">
              <w:rPr>
                <w:rFonts w:ascii="Arial" w:hAnsi="Arial" w:cs="Arial"/>
                <w:sz w:val="24"/>
                <w:szCs w:val="24"/>
              </w:rPr>
              <w:t>hours)</w:t>
            </w:r>
          </w:p>
          <w:p w14:paraId="0424B394" w14:textId="77777777" w:rsidR="00630618" w:rsidRPr="00A70E15" w:rsidRDefault="00630618" w:rsidP="002B7FAE">
            <w:pPr>
              <w:autoSpaceDE w:val="0"/>
              <w:autoSpaceDN w:val="0"/>
              <w:adjustRightInd w:val="0"/>
              <w:rPr>
                <w:rFonts w:ascii="Arial" w:hAnsi="Arial" w:cs="Arial"/>
                <w:sz w:val="24"/>
                <w:szCs w:val="24"/>
              </w:rPr>
            </w:pPr>
          </w:p>
          <w:p w14:paraId="0F09D5BD" w14:textId="3B1796FD" w:rsidR="00630618" w:rsidRPr="00A70E15" w:rsidRDefault="00630618" w:rsidP="002B7FAE">
            <w:pPr>
              <w:autoSpaceDE w:val="0"/>
              <w:autoSpaceDN w:val="0"/>
              <w:adjustRightInd w:val="0"/>
              <w:rPr>
                <w:rFonts w:ascii="Arial" w:hAnsi="Arial" w:cs="Arial"/>
                <w:sz w:val="24"/>
                <w:szCs w:val="24"/>
              </w:rPr>
            </w:pPr>
            <w:r w:rsidRPr="00A70E15">
              <w:rPr>
                <w:rFonts w:ascii="Arial" w:hAnsi="Arial" w:cs="Arial"/>
                <w:sz w:val="24"/>
                <w:szCs w:val="24"/>
              </w:rPr>
              <w:t xml:space="preserve">Contract: </w:t>
            </w:r>
            <w:r w:rsidR="007E2F56" w:rsidRPr="00A70E15">
              <w:rPr>
                <w:rFonts w:ascii="Arial" w:hAnsi="Arial" w:cs="Arial"/>
                <w:sz w:val="24"/>
                <w:szCs w:val="24"/>
              </w:rPr>
              <w:t xml:space="preserve">8 </w:t>
            </w:r>
            <w:r w:rsidRPr="00A70E15">
              <w:rPr>
                <w:rFonts w:ascii="Arial" w:hAnsi="Arial" w:cs="Arial"/>
                <w:sz w:val="24"/>
                <w:szCs w:val="24"/>
              </w:rPr>
              <w:t>month fixed-term contract</w:t>
            </w:r>
          </w:p>
          <w:p w14:paraId="07596424" w14:textId="77777777" w:rsidR="00630618" w:rsidRPr="00A70E15" w:rsidRDefault="00630618" w:rsidP="002B7FAE">
            <w:pPr>
              <w:autoSpaceDE w:val="0"/>
              <w:autoSpaceDN w:val="0"/>
              <w:adjustRightInd w:val="0"/>
              <w:rPr>
                <w:rFonts w:ascii="Arial" w:hAnsi="Arial" w:cs="Arial"/>
                <w:sz w:val="24"/>
                <w:szCs w:val="24"/>
              </w:rPr>
            </w:pPr>
          </w:p>
          <w:p w14:paraId="0B638090" w14:textId="599BBDA6" w:rsidR="002B7FAE" w:rsidRPr="00A70E15" w:rsidRDefault="00630618" w:rsidP="002B7FAE">
            <w:pPr>
              <w:autoSpaceDE w:val="0"/>
              <w:autoSpaceDN w:val="0"/>
              <w:adjustRightInd w:val="0"/>
              <w:rPr>
                <w:rFonts w:ascii="Arial" w:hAnsi="Arial" w:cs="Arial"/>
                <w:sz w:val="24"/>
                <w:szCs w:val="24"/>
              </w:rPr>
            </w:pPr>
            <w:r w:rsidRPr="00A70E15">
              <w:rPr>
                <w:rFonts w:ascii="Arial" w:hAnsi="Arial" w:cs="Arial"/>
                <w:sz w:val="24"/>
                <w:szCs w:val="24"/>
              </w:rPr>
              <w:t xml:space="preserve">Professional level </w:t>
            </w:r>
            <w:r w:rsidR="003A4F02" w:rsidRPr="00A70E15">
              <w:rPr>
                <w:rFonts w:ascii="Arial" w:hAnsi="Arial" w:cs="Arial"/>
                <w:sz w:val="24"/>
                <w:szCs w:val="24"/>
              </w:rPr>
              <w:t>2</w:t>
            </w:r>
          </w:p>
        </w:tc>
      </w:tr>
      <w:tr w:rsidR="002B7FAE" w:rsidRPr="00A70E15" w14:paraId="7FADC726" w14:textId="77777777" w:rsidTr="002B7FAE">
        <w:trPr>
          <w:trHeight w:val="806"/>
        </w:trPr>
        <w:tc>
          <w:tcPr>
            <w:tcW w:w="3227" w:type="dxa"/>
            <w:shd w:val="clear" w:color="auto" w:fill="D9D9D9" w:themeFill="background1" w:themeFillShade="D9"/>
            <w:vAlign w:val="center"/>
          </w:tcPr>
          <w:p w14:paraId="756C0F2C" w14:textId="77777777" w:rsidR="002B7FAE" w:rsidRPr="00A70E15" w:rsidRDefault="002B7FAE" w:rsidP="002B7FAE">
            <w:pPr>
              <w:autoSpaceDE w:val="0"/>
              <w:autoSpaceDN w:val="0"/>
              <w:adjustRightInd w:val="0"/>
              <w:rPr>
                <w:rFonts w:ascii="Arial" w:hAnsi="Arial" w:cs="Arial"/>
                <w:sz w:val="24"/>
                <w:szCs w:val="24"/>
              </w:rPr>
            </w:pPr>
            <w:r w:rsidRPr="00A70E15">
              <w:rPr>
                <w:rFonts w:ascii="Arial" w:hAnsi="Arial" w:cs="Arial"/>
                <w:b/>
                <w:bCs/>
                <w:sz w:val="24"/>
                <w:szCs w:val="24"/>
              </w:rPr>
              <w:t>Reporting to:</w:t>
            </w:r>
          </w:p>
        </w:tc>
        <w:tc>
          <w:tcPr>
            <w:tcW w:w="6015" w:type="dxa"/>
            <w:vAlign w:val="center"/>
          </w:tcPr>
          <w:p w14:paraId="4D8EF084" w14:textId="77777777" w:rsidR="002B7FAE" w:rsidRPr="00A70E15" w:rsidRDefault="002B7FAE" w:rsidP="002B7FAE">
            <w:pPr>
              <w:autoSpaceDE w:val="0"/>
              <w:autoSpaceDN w:val="0"/>
              <w:adjustRightInd w:val="0"/>
              <w:rPr>
                <w:rFonts w:ascii="Arial" w:hAnsi="Arial" w:cs="Arial"/>
                <w:bCs/>
                <w:sz w:val="24"/>
                <w:szCs w:val="24"/>
              </w:rPr>
            </w:pPr>
            <w:r w:rsidRPr="00A70E15">
              <w:rPr>
                <w:rFonts w:ascii="Arial" w:hAnsi="Arial" w:cs="Arial"/>
                <w:bCs/>
                <w:sz w:val="24"/>
                <w:szCs w:val="24"/>
              </w:rPr>
              <w:t>Hackney Giving Development and Programme Manager</w:t>
            </w:r>
          </w:p>
        </w:tc>
      </w:tr>
      <w:tr w:rsidR="002B7FAE" w:rsidRPr="00A70E15" w14:paraId="3A756FC6" w14:textId="77777777" w:rsidTr="002B7FAE">
        <w:trPr>
          <w:trHeight w:val="806"/>
        </w:trPr>
        <w:tc>
          <w:tcPr>
            <w:tcW w:w="3227" w:type="dxa"/>
            <w:shd w:val="clear" w:color="auto" w:fill="D9D9D9" w:themeFill="background1" w:themeFillShade="D9"/>
            <w:vAlign w:val="center"/>
          </w:tcPr>
          <w:p w14:paraId="48BDFCC8" w14:textId="77777777" w:rsidR="002B7FAE" w:rsidRPr="00A70E15" w:rsidRDefault="002B7FAE" w:rsidP="002B7FAE">
            <w:pPr>
              <w:autoSpaceDE w:val="0"/>
              <w:autoSpaceDN w:val="0"/>
              <w:adjustRightInd w:val="0"/>
              <w:rPr>
                <w:rFonts w:ascii="Arial" w:hAnsi="Arial" w:cs="Arial"/>
                <w:sz w:val="24"/>
                <w:szCs w:val="24"/>
              </w:rPr>
            </w:pPr>
            <w:r w:rsidRPr="00A70E15">
              <w:rPr>
                <w:rFonts w:ascii="Arial" w:hAnsi="Arial" w:cs="Arial"/>
                <w:b/>
                <w:bCs/>
                <w:sz w:val="24"/>
                <w:szCs w:val="24"/>
              </w:rPr>
              <w:t>Responsible for:</w:t>
            </w:r>
          </w:p>
        </w:tc>
        <w:tc>
          <w:tcPr>
            <w:tcW w:w="6015" w:type="dxa"/>
            <w:vAlign w:val="center"/>
          </w:tcPr>
          <w:p w14:paraId="3B9767C9" w14:textId="77777777" w:rsidR="002B7FAE" w:rsidRPr="00A70E15" w:rsidRDefault="002B7FAE" w:rsidP="002B7FAE">
            <w:pPr>
              <w:autoSpaceDE w:val="0"/>
              <w:autoSpaceDN w:val="0"/>
              <w:adjustRightInd w:val="0"/>
              <w:rPr>
                <w:rFonts w:ascii="Arial" w:hAnsi="Arial" w:cs="Arial"/>
                <w:bCs/>
                <w:sz w:val="24"/>
                <w:szCs w:val="24"/>
              </w:rPr>
            </w:pPr>
            <w:r w:rsidRPr="00A70E15">
              <w:rPr>
                <w:rFonts w:ascii="Arial" w:hAnsi="Arial" w:cs="Arial"/>
                <w:bCs/>
                <w:sz w:val="24"/>
                <w:szCs w:val="24"/>
              </w:rPr>
              <w:t>n/a</w:t>
            </w:r>
          </w:p>
        </w:tc>
      </w:tr>
    </w:tbl>
    <w:p w14:paraId="464DCC08" w14:textId="77777777" w:rsidR="007E2DE6" w:rsidRPr="00A70E15" w:rsidRDefault="007E2DE6" w:rsidP="002B7FAE">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2B7FAE" w:rsidRPr="00A70E15" w14:paraId="5B35DF23" w14:textId="77777777" w:rsidTr="002B7FAE">
        <w:trPr>
          <w:trHeight w:val="367"/>
        </w:trPr>
        <w:tc>
          <w:tcPr>
            <w:tcW w:w="9242" w:type="dxa"/>
            <w:shd w:val="clear" w:color="auto" w:fill="D9D9D9" w:themeFill="background1" w:themeFillShade="D9"/>
            <w:vAlign w:val="center"/>
          </w:tcPr>
          <w:p w14:paraId="3199253A" w14:textId="77777777" w:rsidR="002B7FAE" w:rsidRPr="00A70E15" w:rsidRDefault="002B7FAE" w:rsidP="00FC2A0F">
            <w:pPr>
              <w:autoSpaceDE w:val="0"/>
              <w:autoSpaceDN w:val="0"/>
              <w:adjustRightInd w:val="0"/>
              <w:rPr>
                <w:rFonts w:ascii="Arial" w:hAnsi="Arial" w:cs="Arial"/>
                <w:b/>
                <w:bCs/>
                <w:sz w:val="24"/>
                <w:szCs w:val="24"/>
              </w:rPr>
            </w:pPr>
            <w:r w:rsidRPr="00A70E15">
              <w:rPr>
                <w:rFonts w:ascii="Arial" w:hAnsi="Arial" w:cs="Arial"/>
                <w:b/>
                <w:bCs/>
                <w:sz w:val="24"/>
                <w:szCs w:val="24"/>
              </w:rPr>
              <w:t>Job purpose</w:t>
            </w:r>
          </w:p>
        </w:tc>
      </w:tr>
      <w:tr w:rsidR="002B7FAE" w:rsidRPr="00A70E15" w14:paraId="2C175C0D" w14:textId="77777777" w:rsidTr="002B7FAE">
        <w:trPr>
          <w:trHeight w:val="806"/>
        </w:trPr>
        <w:tc>
          <w:tcPr>
            <w:tcW w:w="9242" w:type="dxa"/>
            <w:shd w:val="clear" w:color="auto" w:fill="auto"/>
            <w:vAlign w:val="center"/>
          </w:tcPr>
          <w:p w14:paraId="3CBE1CFA" w14:textId="0AEE91B4" w:rsidR="00EE13DA" w:rsidRPr="00A70E15" w:rsidRDefault="00223E9B" w:rsidP="004D7F77">
            <w:pPr>
              <w:autoSpaceDE w:val="0"/>
              <w:autoSpaceDN w:val="0"/>
              <w:adjustRightInd w:val="0"/>
              <w:rPr>
                <w:rFonts w:ascii="Arial" w:hAnsi="Arial" w:cs="Arial"/>
                <w:sz w:val="24"/>
                <w:szCs w:val="24"/>
              </w:rPr>
            </w:pPr>
            <w:r w:rsidRPr="00A70E15">
              <w:rPr>
                <w:rFonts w:ascii="Arial" w:hAnsi="Arial" w:cs="Arial"/>
                <w:sz w:val="24"/>
                <w:szCs w:val="24"/>
              </w:rPr>
              <w:t>Hackney Giving is a grants programme for the Voluntary</w:t>
            </w:r>
            <w:r w:rsidR="00860B08" w:rsidRPr="00A70E15">
              <w:rPr>
                <w:rFonts w:ascii="Arial" w:hAnsi="Arial" w:cs="Arial"/>
                <w:sz w:val="24"/>
                <w:szCs w:val="24"/>
              </w:rPr>
              <w:t xml:space="preserve"> and</w:t>
            </w:r>
            <w:r w:rsidRPr="00A70E15">
              <w:rPr>
                <w:rFonts w:ascii="Arial" w:hAnsi="Arial" w:cs="Arial"/>
                <w:sz w:val="24"/>
                <w:szCs w:val="24"/>
              </w:rPr>
              <w:t xml:space="preserve"> Community sector</w:t>
            </w:r>
            <w:r w:rsidR="00860B08" w:rsidRPr="00A70E15">
              <w:rPr>
                <w:rFonts w:ascii="Arial" w:hAnsi="Arial" w:cs="Arial"/>
                <w:sz w:val="24"/>
                <w:szCs w:val="24"/>
              </w:rPr>
              <w:t xml:space="preserve"> (VCS)</w:t>
            </w:r>
            <w:r w:rsidRPr="00A70E15">
              <w:rPr>
                <w:rFonts w:ascii="Arial" w:hAnsi="Arial" w:cs="Arial"/>
                <w:sz w:val="24"/>
                <w:szCs w:val="24"/>
              </w:rPr>
              <w:t xml:space="preserve">, run by Hackney CVS. </w:t>
            </w:r>
            <w:r w:rsidR="009D7121" w:rsidRPr="00A70E15">
              <w:rPr>
                <w:rFonts w:ascii="Arial" w:hAnsi="Arial" w:cs="Arial"/>
                <w:sz w:val="24"/>
                <w:szCs w:val="24"/>
              </w:rPr>
              <w:t>Relaunched in</w:t>
            </w:r>
            <w:r w:rsidRPr="00A70E15">
              <w:rPr>
                <w:rFonts w:ascii="Arial" w:hAnsi="Arial" w:cs="Arial"/>
                <w:sz w:val="24"/>
                <w:szCs w:val="24"/>
              </w:rPr>
              <w:t xml:space="preserve"> April 2020, Hackney Giving has </w:t>
            </w:r>
            <w:r w:rsidR="009D7121" w:rsidRPr="00A70E15">
              <w:rPr>
                <w:rFonts w:ascii="Arial" w:hAnsi="Arial" w:cs="Arial"/>
                <w:sz w:val="24"/>
                <w:szCs w:val="24"/>
              </w:rPr>
              <w:t xml:space="preserve">so far </w:t>
            </w:r>
            <w:r w:rsidRPr="00A70E15">
              <w:rPr>
                <w:rFonts w:ascii="Arial" w:hAnsi="Arial" w:cs="Arial"/>
                <w:sz w:val="24"/>
                <w:szCs w:val="24"/>
              </w:rPr>
              <w:t>distributed more than £</w:t>
            </w:r>
            <w:r w:rsidR="008B1ACA" w:rsidRPr="00A70E15">
              <w:rPr>
                <w:rFonts w:ascii="Arial" w:hAnsi="Arial" w:cs="Arial"/>
                <w:sz w:val="24"/>
                <w:szCs w:val="24"/>
              </w:rPr>
              <w:t>1,200</w:t>
            </w:r>
            <w:r w:rsidRPr="00A70E15">
              <w:rPr>
                <w:rFonts w:ascii="Arial" w:hAnsi="Arial" w:cs="Arial"/>
                <w:sz w:val="24"/>
                <w:szCs w:val="24"/>
              </w:rPr>
              <w:t xml:space="preserve">,000 </w:t>
            </w:r>
            <w:r w:rsidR="00EE13DA" w:rsidRPr="00A70E15">
              <w:rPr>
                <w:rFonts w:ascii="Arial" w:hAnsi="Arial" w:cs="Arial"/>
                <w:sz w:val="24"/>
                <w:szCs w:val="24"/>
              </w:rPr>
              <w:t>to charities and not-for-profit organisations in Hackney and the City of London, with another £</w:t>
            </w:r>
            <w:r w:rsidR="002B17F4" w:rsidRPr="00A70E15">
              <w:rPr>
                <w:rFonts w:ascii="Arial" w:hAnsi="Arial" w:cs="Arial"/>
                <w:sz w:val="24"/>
                <w:szCs w:val="24"/>
              </w:rPr>
              <w:t>160</w:t>
            </w:r>
            <w:r w:rsidR="00EE13DA" w:rsidRPr="00A70E15">
              <w:rPr>
                <w:rFonts w:ascii="Arial" w:hAnsi="Arial" w:cs="Arial"/>
                <w:sz w:val="24"/>
                <w:szCs w:val="24"/>
              </w:rPr>
              <w:t xml:space="preserve">,000 to be distributed in the coming months. </w:t>
            </w:r>
            <w:r w:rsidR="00084FB4" w:rsidRPr="00A70E15">
              <w:rPr>
                <w:rFonts w:ascii="Arial" w:hAnsi="Arial" w:cs="Arial"/>
                <w:sz w:val="24"/>
                <w:szCs w:val="24"/>
              </w:rPr>
              <w:t xml:space="preserve">We are looking for a </w:t>
            </w:r>
            <w:r w:rsidR="00EE13DA" w:rsidRPr="00A70E15">
              <w:rPr>
                <w:rFonts w:ascii="Arial" w:hAnsi="Arial" w:cs="Arial"/>
                <w:sz w:val="24"/>
                <w:szCs w:val="24"/>
              </w:rPr>
              <w:t>Finance and Administration Officer to support the Hackney</w:t>
            </w:r>
            <w:r w:rsidR="003A5295" w:rsidRPr="00A70E15">
              <w:rPr>
                <w:rFonts w:ascii="Arial" w:hAnsi="Arial" w:cs="Arial"/>
                <w:sz w:val="24"/>
                <w:szCs w:val="24"/>
              </w:rPr>
              <w:t xml:space="preserve"> Giving</w:t>
            </w:r>
            <w:r w:rsidR="00EE13DA" w:rsidRPr="00A70E15">
              <w:rPr>
                <w:rFonts w:ascii="Arial" w:hAnsi="Arial" w:cs="Arial"/>
                <w:sz w:val="24"/>
                <w:szCs w:val="24"/>
              </w:rPr>
              <w:t xml:space="preserve"> Development and Programme Manager to run</w:t>
            </w:r>
            <w:r w:rsidR="00084FB4" w:rsidRPr="00A70E15">
              <w:rPr>
                <w:rFonts w:ascii="Arial" w:hAnsi="Arial" w:cs="Arial"/>
                <w:sz w:val="24"/>
                <w:szCs w:val="24"/>
              </w:rPr>
              <w:t xml:space="preserve"> this programme.</w:t>
            </w:r>
          </w:p>
          <w:p w14:paraId="646A85CC" w14:textId="77777777" w:rsidR="00EE13DA" w:rsidRPr="00A70E15" w:rsidRDefault="00EE13DA" w:rsidP="004D7F77">
            <w:pPr>
              <w:autoSpaceDE w:val="0"/>
              <w:autoSpaceDN w:val="0"/>
              <w:adjustRightInd w:val="0"/>
              <w:rPr>
                <w:rFonts w:ascii="Arial" w:hAnsi="Arial" w:cs="Arial"/>
                <w:sz w:val="24"/>
                <w:szCs w:val="24"/>
              </w:rPr>
            </w:pPr>
          </w:p>
          <w:p w14:paraId="3B4EEBA4" w14:textId="2E242740" w:rsidR="00E018CD" w:rsidRPr="00A70E15" w:rsidRDefault="00084FB4" w:rsidP="008E5EAF">
            <w:pPr>
              <w:autoSpaceDE w:val="0"/>
              <w:autoSpaceDN w:val="0"/>
              <w:adjustRightInd w:val="0"/>
              <w:rPr>
                <w:rFonts w:ascii="Arial" w:hAnsi="Arial" w:cs="Arial"/>
                <w:sz w:val="24"/>
                <w:szCs w:val="24"/>
              </w:rPr>
            </w:pPr>
            <w:r w:rsidRPr="00A70E15">
              <w:rPr>
                <w:rFonts w:ascii="Arial" w:hAnsi="Arial" w:cs="Arial"/>
                <w:sz w:val="24"/>
                <w:szCs w:val="24"/>
              </w:rPr>
              <w:t xml:space="preserve">The postholder will be responsible for </w:t>
            </w:r>
            <w:r w:rsidR="003A5295" w:rsidRPr="00A70E15">
              <w:rPr>
                <w:rFonts w:ascii="Arial" w:hAnsi="Arial" w:cs="Arial"/>
                <w:sz w:val="24"/>
                <w:szCs w:val="24"/>
              </w:rPr>
              <w:t>keeping programme monitoring on schedule, working across</w:t>
            </w:r>
            <w:r w:rsidR="00E018CD" w:rsidRPr="00A70E15">
              <w:rPr>
                <w:rFonts w:ascii="Arial" w:hAnsi="Arial" w:cs="Arial"/>
                <w:sz w:val="24"/>
                <w:szCs w:val="24"/>
              </w:rPr>
              <w:t xml:space="preserve"> multiple funding strands, each with different deadlines. They will receive and process reports detailing the progress of funded projects, checking evidence of delivery and flagging any issues</w:t>
            </w:r>
            <w:r w:rsidR="00AA3031" w:rsidRPr="00A70E15">
              <w:rPr>
                <w:rFonts w:ascii="Arial" w:hAnsi="Arial" w:cs="Arial"/>
                <w:sz w:val="24"/>
                <w:szCs w:val="24"/>
              </w:rPr>
              <w:t xml:space="preserve"> as well as processing invoices in accordance with Hackney Giving and Hackney CVS procedures</w:t>
            </w:r>
            <w:r w:rsidR="00E018CD" w:rsidRPr="00A70E15">
              <w:rPr>
                <w:rFonts w:ascii="Arial" w:hAnsi="Arial" w:cs="Arial"/>
                <w:sz w:val="24"/>
                <w:szCs w:val="24"/>
              </w:rPr>
              <w:t xml:space="preserve">. The Finance and Administration Officer will </w:t>
            </w:r>
            <w:r w:rsidR="003A5295" w:rsidRPr="00A70E15">
              <w:rPr>
                <w:rFonts w:ascii="Arial" w:hAnsi="Arial" w:cs="Arial"/>
                <w:sz w:val="24"/>
                <w:szCs w:val="24"/>
              </w:rPr>
              <w:t xml:space="preserve">work closely with the Hackney Giving Development and Programme Manager </w:t>
            </w:r>
            <w:r w:rsidR="00E018CD" w:rsidRPr="00A70E15">
              <w:rPr>
                <w:rFonts w:ascii="Arial" w:hAnsi="Arial" w:cs="Arial"/>
                <w:sz w:val="24"/>
                <w:szCs w:val="24"/>
              </w:rPr>
              <w:t>to</w:t>
            </w:r>
            <w:r w:rsidR="0023690B" w:rsidRPr="00A70E15">
              <w:rPr>
                <w:rFonts w:ascii="Arial" w:hAnsi="Arial" w:cs="Arial"/>
                <w:sz w:val="24"/>
                <w:szCs w:val="24"/>
              </w:rPr>
              <w:t xml:space="preserve"> administer at least one new funding round</w:t>
            </w:r>
            <w:r w:rsidR="00E16248" w:rsidRPr="00A70E15">
              <w:rPr>
                <w:rFonts w:ascii="Arial" w:hAnsi="Arial" w:cs="Arial"/>
                <w:sz w:val="24"/>
                <w:szCs w:val="24"/>
              </w:rPr>
              <w:t xml:space="preserve">, by </w:t>
            </w:r>
            <w:r w:rsidR="00E018CD" w:rsidRPr="00A70E15">
              <w:rPr>
                <w:rFonts w:ascii="Arial" w:hAnsi="Arial" w:cs="Arial"/>
                <w:sz w:val="24"/>
                <w:szCs w:val="24"/>
              </w:rPr>
              <w:t>provid</w:t>
            </w:r>
            <w:r w:rsidR="008E5EAF" w:rsidRPr="00A70E15">
              <w:rPr>
                <w:rFonts w:ascii="Arial" w:hAnsi="Arial" w:cs="Arial"/>
                <w:sz w:val="24"/>
                <w:szCs w:val="24"/>
              </w:rPr>
              <w:t>ing</w:t>
            </w:r>
            <w:r w:rsidR="00E018CD" w:rsidRPr="00A70E15">
              <w:rPr>
                <w:rFonts w:ascii="Arial" w:hAnsi="Arial" w:cs="Arial"/>
                <w:sz w:val="24"/>
                <w:szCs w:val="24"/>
              </w:rPr>
              <w:t xml:space="preserve"> key administrative support to </w:t>
            </w:r>
            <w:r w:rsidR="00740BE6" w:rsidRPr="00A70E15">
              <w:rPr>
                <w:rFonts w:ascii="Arial" w:hAnsi="Arial" w:cs="Arial"/>
                <w:sz w:val="24"/>
                <w:szCs w:val="24"/>
              </w:rPr>
              <w:t>ensure the process of application assessment including notifying applicants of the outcome is smooth and efficient.</w:t>
            </w:r>
          </w:p>
          <w:p w14:paraId="5DB2B6B0" w14:textId="77777777" w:rsidR="00E018CD" w:rsidRPr="00A70E15" w:rsidRDefault="00E018CD" w:rsidP="00E018CD">
            <w:pPr>
              <w:autoSpaceDE w:val="0"/>
              <w:autoSpaceDN w:val="0"/>
              <w:adjustRightInd w:val="0"/>
              <w:jc w:val="both"/>
              <w:rPr>
                <w:rFonts w:ascii="Arial" w:hAnsi="Arial" w:cs="Arial"/>
                <w:sz w:val="24"/>
                <w:szCs w:val="24"/>
              </w:rPr>
            </w:pPr>
          </w:p>
        </w:tc>
      </w:tr>
    </w:tbl>
    <w:p w14:paraId="17331799" w14:textId="77777777" w:rsidR="002B7FAE" w:rsidRPr="00A70E15" w:rsidRDefault="002B7FAE">
      <w:pPr>
        <w:rPr>
          <w:rFonts w:ascii="Arial" w:hAnsi="Arial" w:cs="Arial"/>
        </w:rPr>
      </w:pPr>
    </w:p>
    <w:tbl>
      <w:tblPr>
        <w:tblStyle w:val="TableGrid"/>
        <w:tblW w:w="9214" w:type="dxa"/>
        <w:tblInd w:w="-147" w:type="dxa"/>
        <w:tblLook w:val="04A0" w:firstRow="1" w:lastRow="0" w:firstColumn="1" w:lastColumn="0" w:noHBand="0" w:noVBand="1"/>
      </w:tblPr>
      <w:tblGrid>
        <w:gridCol w:w="9214"/>
      </w:tblGrid>
      <w:tr w:rsidR="002B7FAE" w:rsidRPr="00A70E15" w14:paraId="5838460B" w14:textId="77777777" w:rsidTr="00565930">
        <w:trPr>
          <w:trHeight w:val="349"/>
        </w:trPr>
        <w:tc>
          <w:tcPr>
            <w:tcW w:w="9214" w:type="dxa"/>
            <w:shd w:val="clear" w:color="auto" w:fill="D9D9D9" w:themeFill="background1" w:themeFillShade="D9"/>
            <w:vAlign w:val="center"/>
          </w:tcPr>
          <w:p w14:paraId="1E1CF6E4" w14:textId="77777777" w:rsidR="002B7FAE" w:rsidRPr="00A70E15" w:rsidRDefault="002B7FAE" w:rsidP="00565930">
            <w:pPr>
              <w:keepNext/>
              <w:pageBreakBefore/>
              <w:autoSpaceDE w:val="0"/>
              <w:autoSpaceDN w:val="0"/>
              <w:adjustRightInd w:val="0"/>
              <w:rPr>
                <w:rFonts w:ascii="Arial" w:hAnsi="Arial" w:cs="Arial"/>
                <w:sz w:val="24"/>
                <w:szCs w:val="24"/>
              </w:rPr>
            </w:pPr>
            <w:r w:rsidRPr="00A70E15">
              <w:rPr>
                <w:rFonts w:ascii="Arial" w:hAnsi="Arial" w:cs="Arial"/>
                <w:b/>
                <w:bCs/>
                <w:sz w:val="24"/>
                <w:szCs w:val="24"/>
              </w:rPr>
              <w:lastRenderedPageBreak/>
              <w:t>Main duties</w:t>
            </w:r>
          </w:p>
        </w:tc>
      </w:tr>
      <w:tr w:rsidR="00B65437" w:rsidRPr="00A70E15" w14:paraId="58DFB21D" w14:textId="77777777" w:rsidTr="00565930">
        <w:trPr>
          <w:trHeight w:val="1100"/>
        </w:trPr>
        <w:tc>
          <w:tcPr>
            <w:tcW w:w="9214" w:type="dxa"/>
            <w:shd w:val="clear" w:color="auto" w:fill="auto"/>
          </w:tcPr>
          <w:p w14:paraId="2781D6F5" w14:textId="1B0799C3" w:rsidR="000A6314" w:rsidRPr="00A70E15" w:rsidRDefault="000A6314" w:rsidP="00565930">
            <w:pPr>
              <w:pStyle w:val="ListParagraph"/>
              <w:numPr>
                <w:ilvl w:val="0"/>
                <w:numId w:val="4"/>
              </w:numPr>
              <w:autoSpaceDE w:val="0"/>
              <w:autoSpaceDN w:val="0"/>
              <w:adjustRightInd w:val="0"/>
              <w:spacing w:after="120"/>
              <w:ind w:hanging="357"/>
              <w:contextualSpacing w:val="0"/>
              <w:rPr>
                <w:rFonts w:ascii="Arial" w:hAnsi="Arial" w:cs="Arial"/>
                <w:bCs/>
                <w:sz w:val="24"/>
                <w:szCs w:val="24"/>
              </w:rPr>
            </w:pPr>
            <w:r w:rsidRPr="00A70E15">
              <w:rPr>
                <w:rFonts w:ascii="Arial" w:hAnsi="Arial" w:cs="Arial"/>
                <w:bCs/>
                <w:sz w:val="24"/>
                <w:szCs w:val="24"/>
              </w:rPr>
              <w:t xml:space="preserve">Support the grants application process by providing administrative support, including recording applications received, filing electronic documentation in accordance with Hackney Giving systems, undertaking </w:t>
            </w:r>
            <w:r w:rsidR="005D6FF2" w:rsidRPr="00A70E15">
              <w:rPr>
                <w:rFonts w:ascii="Arial" w:hAnsi="Arial" w:cs="Arial"/>
                <w:bCs/>
                <w:sz w:val="24"/>
                <w:szCs w:val="24"/>
              </w:rPr>
              <w:t xml:space="preserve">eligibility checks for applicants, preparing for grants panel meetings, </w:t>
            </w:r>
            <w:r w:rsidRPr="00A70E15">
              <w:rPr>
                <w:rFonts w:ascii="Arial" w:hAnsi="Arial" w:cs="Arial"/>
                <w:bCs/>
                <w:sz w:val="24"/>
                <w:szCs w:val="24"/>
              </w:rPr>
              <w:t>preparing documentation to send to successful applicants and writing to applicants to inform them of the outcome of their application</w:t>
            </w:r>
            <w:r w:rsidR="00573F40" w:rsidRPr="00A70E15">
              <w:rPr>
                <w:rFonts w:ascii="Arial" w:hAnsi="Arial" w:cs="Arial"/>
                <w:bCs/>
                <w:sz w:val="24"/>
                <w:szCs w:val="24"/>
              </w:rPr>
              <w:t xml:space="preserve">. </w:t>
            </w:r>
          </w:p>
          <w:p w14:paraId="227541E8" w14:textId="283EDFCE" w:rsidR="00B65437" w:rsidRPr="00A70E15" w:rsidRDefault="00B65437" w:rsidP="00740BE6">
            <w:pPr>
              <w:pStyle w:val="ListParagraph"/>
              <w:numPr>
                <w:ilvl w:val="0"/>
                <w:numId w:val="4"/>
              </w:numPr>
              <w:autoSpaceDE w:val="0"/>
              <w:autoSpaceDN w:val="0"/>
              <w:adjustRightInd w:val="0"/>
              <w:spacing w:after="40"/>
              <w:ind w:hanging="357"/>
              <w:contextualSpacing w:val="0"/>
              <w:rPr>
                <w:rFonts w:ascii="Arial" w:hAnsi="Arial" w:cs="Arial"/>
                <w:bCs/>
                <w:sz w:val="24"/>
                <w:szCs w:val="24"/>
              </w:rPr>
            </w:pPr>
            <w:r w:rsidRPr="00A70E15">
              <w:rPr>
                <w:rFonts w:ascii="Arial" w:hAnsi="Arial" w:cs="Arial"/>
                <w:bCs/>
                <w:sz w:val="24"/>
                <w:szCs w:val="24"/>
              </w:rPr>
              <w:t>Administer the Hackney Giving process for monitoring project delivery</w:t>
            </w:r>
            <w:r w:rsidR="00740BE6" w:rsidRPr="00A70E15">
              <w:rPr>
                <w:rFonts w:ascii="Arial" w:hAnsi="Arial" w:cs="Arial"/>
                <w:bCs/>
                <w:sz w:val="24"/>
                <w:szCs w:val="24"/>
              </w:rPr>
              <w:t xml:space="preserve"> including</w:t>
            </w:r>
          </w:p>
          <w:p w14:paraId="076E137D" w14:textId="2C242771" w:rsidR="00B65437" w:rsidRPr="00A70E15" w:rsidRDefault="00270B44" w:rsidP="00740BE6">
            <w:pPr>
              <w:pStyle w:val="ListParagraph"/>
              <w:numPr>
                <w:ilvl w:val="1"/>
                <w:numId w:val="4"/>
              </w:numPr>
              <w:autoSpaceDE w:val="0"/>
              <w:autoSpaceDN w:val="0"/>
              <w:adjustRightInd w:val="0"/>
              <w:spacing w:after="40"/>
              <w:ind w:hanging="357"/>
              <w:contextualSpacing w:val="0"/>
              <w:rPr>
                <w:rFonts w:ascii="Arial" w:hAnsi="Arial" w:cs="Arial"/>
                <w:bCs/>
                <w:sz w:val="24"/>
                <w:szCs w:val="24"/>
              </w:rPr>
            </w:pPr>
            <w:r w:rsidRPr="00A70E15">
              <w:rPr>
                <w:rFonts w:ascii="Arial" w:hAnsi="Arial" w:cs="Arial"/>
                <w:bCs/>
                <w:sz w:val="24"/>
                <w:szCs w:val="24"/>
              </w:rPr>
              <w:t>Keeping track of deadlines and r</w:t>
            </w:r>
            <w:r w:rsidR="00B65437" w:rsidRPr="00A70E15">
              <w:rPr>
                <w:rFonts w:ascii="Arial" w:hAnsi="Arial" w:cs="Arial"/>
                <w:bCs/>
                <w:sz w:val="24"/>
                <w:szCs w:val="24"/>
              </w:rPr>
              <w:t>emind</w:t>
            </w:r>
            <w:r w:rsidR="002F3C5C" w:rsidRPr="00A70E15">
              <w:rPr>
                <w:rFonts w:ascii="Arial" w:hAnsi="Arial" w:cs="Arial"/>
                <w:bCs/>
                <w:sz w:val="24"/>
                <w:szCs w:val="24"/>
              </w:rPr>
              <w:t>ing</w:t>
            </w:r>
            <w:r w:rsidR="00B65437" w:rsidRPr="00A70E15">
              <w:rPr>
                <w:rFonts w:ascii="Arial" w:hAnsi="Arial" w:cs="Arial"/>
                <w:bCs/>
                <w:sz w:val="24"/>
                <w:szCs w:val="24"/>
              </w:rPr>
              <w:t xml:space="preserve"> </w:t>
            </w:r>
            <w:r w:rsidR="001D1298" w:rsidRPr="00A70E15">
              <w:rPr>
                <w:rFonts w:ascii="Arial" w:hAnsi="Arial" w:cs="Arial"/>
                <w:bCs/>
                <w:sz w:val="24"/>
                <w:szCs w:val="24"/>
              </w:rPr>
              <w:t xml:space="preserve">grant-holders </w:t>
            </w:r>
            <w:r w:rsidR="00B65437" w:rsidRPr="00A70E15">
              <w:rPr>
                <w:rFonts w:ascii="Arial" w:hAnsi="Arial" w:cs="Arial"/>
                <w:bCs/>
                <w:sz w:val="24"/>
                <w:szCs w:val="24"/>
              </w:rPr>
              <w:t>whose delivery reports are overdue</w:t>
            </w:r>
          </w:p>
          <w:p w14:paraId="24EE615A" w14:textId="77777777" w:rsidR="00B65437" w:rsidRPr="00A70E15" w:rsidRDefault="00B65437" w:rsidP="00740BE6">
            <w:pPr>
              <w:pStyle w:val="ListParagraph"/>
              <w:numPr>
                <w:ilvl w:val="1"/>
                <w:numId w:val="4"/>
              </w:numPr>
              <w:autoSpaceDE w:val="0"/>
              <w:autoSpaceDN w:val="0"/>
              <w:adjustRightInd w:val="0"/>
              <w:spacing w:after="40"/>
              <w:ind w:hanging="357"/>
              <w:contextualSpacing w:val="0"/>
              <w:rPr>
                <w:rFonts w:ascii="Arial" w:hAnsi="Arial" w:cs="Arial"/>
                <w:bCs/>
                <w:sz w:val="24"/>
                <w:szCs w:val="24"/>
              </w:rPr>
            </w:pPr>
            <w:r w:rsidRPr="00A70E15">
              <w:rPr>
                <w:rFonts w:ascii="Arial" w:hAnsi="Arial" w:cs="Arial"/>
                <w:bCs/>
                <w:sz w:val="24"/>
                <w:szCs w:val="24"/>
              </w:rPr>
              <w:t>Act</w:t>
            </w:r>
            <w:r w:rsidR="002F3C5C" w:rsidRPr="00A70E15">
              <w:rPr>
                <w:rFonts w:ascii="Arial" w:hAnsi="Arial" w:cs="Arial"/>
                <w:bCs/>
                <w:sz w:val="24"/>
                <w:szCs w:val="24"/>
              </w:rPr>
              <w:t>ing</w:t>
            </w:r>
            <w:r w:rsidRPr="00A70E15">
              <w:rPr>
                <w:rFonts w:ascii="Arial" w:hAnsi="Arial" w:cs="Arial"/>
                <w:bCs/>
                <w:sz w:val="24"/>
                <w:szCs w:val="24"/>
              </w:rPr>
              <w:t xml:space="preserve"> as a first point of contact for monitoring queries</w:t>
            </w:r>
          </w:p>
          <w:p w14:paraId="68198359" w14:textId="0209E475" w:rsidR="00B65437" w:rsidRPr="00A70E15" w:rsidRDefault="00B65437" w:rsidP="00740BE6">
            <w:pPr>
              <w:pStyle w:val="ListParagraph"/>
              <w:numPr>
                <w:ilvl w:val="1"/>
                <w:numId w:val="4"/>
              </w:numPr>
              <w:autoSpaceDE w:val="0"/>
              <w:autoSpaceDN w:val="0"/>
              <w:adjustRightInd w:val="0"/>
              <w:spacing w:after="40"/>
              <w:ind w:hanging="357"/>
              <w:contextualSpacing w:val="0"/>
              <w:rPr>
                <w:rFonts w:ascii="Arial" w:hAnsi="Arial" w:cs="Arial"/>
                <w:bCs/>
                <w:sz w:val="24"/>
                <w:szCs w:val="24"/>
              </w:rPr>
            </w:pPr>
            <w:r w:rsidRPr="00A70E15">
              <w:rPr>
                <w:rFonts w:ascii="Arial" w:hAnsi="Arial" w:cs="Arial"/>
                <w:bCs/>
                <w:sz w:val="24"/>
                <w:szCs w:val="24"/>
              </w:rPr>
              <w:t>Receiv</w:t>
            </w:r>
            <w:r w:rsidR="002F3C5C" w:rsidRPr="00A70E15">
              <w:rPr>
                <w:rFonts w:ascii="Arial" w:hAnsi="Arial" w:cs="Arial"/>
                <w:bCs/>
                <w:sz w:val="24"/>
                <w:szCs w:val="24"/>
              </w:rPr>
              <w:t>ing</w:t>
            </w:r>
            <w:r w:rsidRPr="00A70E15">
              <w:rPr>
                <w:rFonts w:ascii="Arial" w:hAnsi="Arial" w:cs="Arial"/>
                <w:bCs/>
                <w:sz w:val="24"/>
                <w:szCs w:val="24"/>
              </w:rPr>
              <w:t xml:space="preserve"> </w:t>
            </w:r>
            <w:r w:rsidR="000F26AC" w:rsidRPr="00A70E15">
              <w:rPr>
                <w:rFonts w:ascii="Arial" w:hAnsi="Arial" w:cs="Arial"/>
                <w:bCs/>
                <w:sz w:val="24"/>
                <w:szCs w:val="24"/>
              </w:rPr>
              <w:t xml:space="preserve">electronic </w:t>
            </w:r>
            <w:r w:rsidRPr="00A70E15">
              <w:rPr>
                <w:rFonts w:ascii="Arial" w:hAnsi="Arial" w:cs="Arial"/>
                <w:bCs/>
                <w:sz w:val="24"/>
                <w:szCs w:val="24"/>
              </w:rPr>
              <w:t>monitoring reports and evidence from grant</w:t>
            </w:r>
            <w:r w:rsidR="001D1298" w:rsidRPr="00A70E15">
              <w:rPr>
                <w:rFonts w:ascii="Arial" w:hAnsi="Arial" w:cs="Arial"/>
                <w:bCs/>
                <w:sz w:val="24"/>
                <w:szCs w:val="24"/>
              </w:rPr>
              <w:t>-holders</w:t>
            </w:r>
            <w:r w:rsidRPr="00A70E15">
              <w:rPr>
                <w:rFonts w:ascii="Arial" w:hAnsi="Arial" w:cs="Arial"/>
                <w:bCs/>
                <w:sz w:val="24"/>
                <w:szCs w:val="24"/>
              </w:rPr>
              <w:t xml:space="preserve"> and fil</w:t>
            </w:r>
            <w:r w:rsidR="002F3C5C" w:rsidRPr="00A70E15">
              <w:rPr>
                <w:rFonts w:ascii="Arial" w:hAnsi="Arial" w:cs="Arial"/>
                <w:bCs/>
                <w:sz w:val="24"/>
                <w:szCs w:val="24"/>
              </w:rPr>
              <w:t>ing</w:t>
            </w:r>
            <w:r w:rsidRPr="00A70E15">
              <w:rPr>
                <w:rFonts w:ascii="Arial" w:hAnsi="Arial" w:cs="Arial"/>
                <w:bCs/>
                <w:sz w:val="24"/>
                <w:szCs w:val="24"/>
              </w:rPr>
              <w:t xml:space="preserve"> it appropriately in accordance with Hackney Giving systems</w:t>
            </w:r>
          </w:p>
          <w:p w14:paraId="35D0DC60" w14:textId="77777777" w:rsidR="00B65437" w:rsidRPr="00A70E15" w:rsidRDefault="00B65437" w:rsidP="00740BE6">
            <w:pPr>
              <w:pStyle w:val="ListParagraph"/>
              <w:numPr>
                <w:ilvl w:val="1"/>
                <w:numId w:val="4"/>
              </w:numPr>
              <w:autoSpaceDE w:val="0"/>
              <w:autoSpaceDN w:val="0"/>
              <w:adjustRightInd w:val="0"/>
              <w:spacing w:after="40"/>
              <w:ind w:hanging="357"/>
              <w:contextualSpacing w:val="0"/>
              <w:rPr>
                <w:rFonts w:ascii="Arial" w:hAnsi="Arial" w:cs="Arial"/>
                <w:bCs/>
                <w:sz w:val="24"/>
                <w:szCs w:val="24"/>
              </w:rPr>
            </w:pPr>
            <w:r w:rsidRPr="00A70E15">
              <w:rPr>
                <w:rFonts w:ascii="Arial" w:hAnsi="Arial" w:cs="Arial"/>
                <w:bCs/>
                <w:sz w:val="24"/>
                <w:szCs w:val="24"/>
              </w:rPr>
              <w:t>Check</w:t>
            </w:r>
            <w:r w:rsidR="002F3C5C" w:rsidRPr="00A70E15">
              <w:rPr>
                <w:rFonts w:ascii="Arial" w:hAnsi="Arial" w:cs="Arial"/>
                <w:bCs/>
                <w:sz w:val="24"/>
                <w:szCs w:val="24"/>
              </w:rPr>
              <w:t>ing</w:t>
            </w:r>
            <w:r w:rsidRPr="00A70E15">
              <w:rPr>
                <w:rFonts w:ascii="Arial" w:hAnsi="Arial" w:cs="Arial"/>
                <w:bCs/>
                <w:sz w:val="24"/>
                <w:szCs w:val="24"/>
              </w:rPr>
              <w:t xml:space="preserve"> evidence of project delivery</w:t>
            </w:r>
          </w:p>
          <w:p w14:paraId="1777797B" w14:textId="34D034A9" w:rsidR="00740BE6" w:rsidRPr="00A70E15" w:rsidRDefault="00B65437" w:rsidP="00565930">
            <w:pPr>
              <w:pStyle w:val="ListParagraph"/>
              <w:numPr>
                <w:ilvl w:val="1"/>
                <w:numId w:val="4"/>
              </w:numPr>
              <w:autoSpaceDE w:val="0"/>
              <w:autoSpaceDN w:val="0"/>
              <w:adjustRightInd w:val="0"/>
              <w:spacing w:after="120"/>
              <w:ind w:hanging="357"/>
              <w:contextualSpacing w:val="0"/>
              <w:rPr>
                <w:rFonts w:ascii="Arial" w:hAnsi="Arial" w:cs="Arial"/>
                <w:bCs/>
                <w:sz w:val="24"/>
                <w:szCs w:val="24"/>
              </w:rPr>
            </w:pPr>
            <w:r w:rsidRPr="00A70E15">
              <w:rPr>
                <w:rFonts w:ascii="Arial" w:hAnsi="Arial" w:cs="Arial"/>
                <w:bCs/>
                <w:sz w:val="24"/>
                <w:szCs w:val="24"/>
              </w:rPr>
              <w:t>Flag</w:t>
            </w:r>
            <w:r w:rsidR="002F3C5C" w:rsidRPr="00A70E15">
              <w:rPr>
                <w:rFonts w:ascii="Arial" w:hAnsi="Arial" w:cs="Arial"/>
                <w:bCs/>
                <w:sz w:val="24"/>
                <w:szCs w:val="24"/>
              </w:rPr>
              <w:t>ging</w:t>
            </w:r>
            <w:r w:rsidRPr="00A70E15">
              <w:rPr>
                <w:rFonts w:ascii="Arial" w:hAnsi="Arial" w:cs="Arial"/>
                <w:bCs/>
                <w:sz w:val="24"/>
                <w:szCs w:val="24"/>
              </w:rPr>
              <w:t xml:space="preserve"> success stories and concerns to the Hackney Giving Development and Programme Manager</w:t>
            </w:r>
          </w:p>
          <w:p w14:paraId="07593A63" w14:textId="2B73AF51" w:rsidR="00EE2240" w:rsidRPr="00A70E15" w:rsidRDefault="00B65437" w:rsidP="00565930">
            <w:pPr>
              <w:pStyle w:val="ListParagraph"/>
              <w:numPr>
                <w:ilvl w:val="0"/>
                <w:numId w:val="4"/>
              </w:numPr>
              <w:autoSpaceDE w:val="0"/>
              <w:autoSpaceDN w:val="0"/>
              <w:adjustRightInd w:val="0"/>
              <w:spacing w:after="120"/>
              <w:ind w:hanging="357"/>
              <w:contextualSpacing w:val="0"/>
              <w:rPr>
                <w:rFonts w:ascii="Arial" w:hAnsi="Arial" w:cs="Arial"/>
                <w:bCs/>
                <w:sz w:val="24"/>
                <w:szCs w:val="24"/>
              </w:rPr>
            </w:pPr>
            <w:r w:rsidRPr="00A70E15">
              <w:rPr>
                <w:rFonts w:ascii="Arial" w:hAnsi="Arial" w:cs="Arial"/>
                <w:bCs/>
                <w:sz w:val="24"/>
                <w:szCs w:val="24"/>
              </w:rPr>
              <w:t>Process invoices from funded organisations by checking the details are correct and submitting for payment</w:t>
            </w:r>
          </w:p>
          <w:p w14:paraId="596E8005" w14:textId="19E26E78" w:rsidR="006E53EB" w:rsidRPr="00A70E15" w:rsidRDefault="006E53EB" w:rsidP="00565930">
            <w:pPr>
              <w:pStyle w:val="ListParagraph"/>
              <w:numPr>
                <w:ilvl w:val="0"/>
                <w:numId w:val="4"/>
              </w:numPr>
              <w:autoSpaceDE w:val="0"/>
              <w:autoSpaceDN w:val="0"/>
              <w:adjustRightInd w:val="0"/>
              <w:spacing w:after="120"/>
              <w:ind w:hanging="357"/>
              <w:contextualSpacing w:val="0"/>
              <w:rPr>
                <w:rFonts w:ascii="Arial" w:hAnsi="Arial" w:cs="Arial"/>
                <w:bCs/>
                <w:sz w:val="24"/>
                <w:szCs w:val="24"/>
              </w:rPr>
            </w:pPr>
            <w:r w:rsidRPr="00A70E15">
              <w:rPr>
                <w:rFonts w:ascii="Arial" w:hAnsi="Arial" w:cs="Arial"/>
                <w:bCs/>
                <w:sz w:val="24"/>
                <w:szCs w:val="24"/>
              </w:rPr>
              <w:t xml:space="preserve">Keeping Hackney Giving </w:t>
            </w:r>
            <w:r w:rsidR="00B17746" w:rsidRPr="00A70E15">
              <w:rPr>
                <w:rFonts w:ascii="Arial" w:hAnsi="Arial" w:cs="Arial"/>
                <w:bCs/>
                <w:sz w:val="24"/>
                <w:szCs w:val="24"/>
              </w:rPr>
              <w:t>records and filing systems up to date</w:t>
            </w:r>
            <w:r w:rsidR="002807D0" w:rsidRPr="00A70E15">
              <w:rPr>
                <w:rFonts w:ascii="Arial" w:hAnsi="Arial" w:cs="Arial"/>
                <w:bCs/>
                <w:sz w:val="24"/>
                <w:szCs w:val="24"/>
              </w:rPr>
              <w:t>, accurate</w:t>
            </w:r>
            <w:r w:rsidR="00B17746" w:rsidRPr="00A70E15">
              <w:rPr>
                <w:rFonts w:ascii="Arial" w:hAnsi="Arial" w:cs="Arial"/>
                <w:bCs/>
                <w:sz w:val="24"/>
                <w:szCs w:val="24"/>
              </w:rPr>
              <w:t xml:space="preserve"> and tidy</w:t>
            </w:r>
            <w:r w:rsidR="00AF1807" w:rsidRPr="00A70E15">
              <w:rPr>
                <w:rFonts w:ascii="Arial" w:hAnsi="Arial" w:cs="Arial"/>
                <w:bCs/>
                <w:sz w:val="24"/>
                <w:szCs w:val="24"/>
              </w:rPr>
              <w:t xml:space="preserve"> </w:t>
            </w:r>
          </w:p>
          <w:p w14:paraId="3670307A" w14:textId="76FC014C" w:rsidR="009C6D13" w:rsidRPr="00A70E15" w:rsidRDefault="00270B44" w:rsidP="00565930">
            <w:pPr>
              <w:pStyle w:val="ListParagraph"/>
              <w:numPr>
                <w:ilvl w:val="0"/>
                <w:numId w:val="4"/>
              </w:numPr>
              <w:autoSpaceDE w:val="0"/>
              <w:autoSpaceDN w:val="0"/>
              <w:adjustRightInd w:val="0"/>
              <w:spacing w:after="120"/>
              <w:ind w:hanging="357"/>
              <w:contextualSpacing w:val="0"/>
              <w:rPr>
                <w:rFonts w:ascii="Arial" w:hAnsi="Arial" w:cs="Arial"/>
                <w:bCs/>
                <w:sz w:val="24"/>
                <w:szCs w:val="24"/>
              </w:rPr>
            </w:pPr>
            <w:r w:rsidRPr="00A70E15">
              <w:rPr>
                <w:rFonts w:ascii="Arial" w:hAnsi="Arial" w:cs="Arial"/>
                <w:bCs/>
                <w:sz w:val="24"/>
                <w:szCs w:val="24"/>
              </w:rPr>
              <w:t>Attend meetings</w:t>
            </w:r>
            <w:r w:rsidR="000229B9" w:rsidRPr="00A70E15">
              <w:rPr>
                <w:rFonts w:ascii="Arial" w:hAnsi="Arial" w:cs="Arial"/>
                <w:bCs/>
                <w:sz w:val="24"/>
                <w:szCs w:val="24"/>
              </w:rPr>
              <w:t xml:space="preserve"> </w:t>
            </w:r>
            <w:r w:rsidRPr="00A70E15">
              <w:rPr>
                <w:rFonts w:ascii="Arial" w:hAnsi="Arial" w:cs="Arial"/>
                <w:bCs/>
                <w:sz w:val="24"/>
                <w:szCs w:val="24"/>
              </w:rPr>
              <w:t>with programme funders such as Public Health and CCG</w:t>
            </w:r>
            <w:r w:rsidR="009C6D13" w:rsidRPr="00A70E15">
              <w:rPr>
                <w:rFonts w:ascii="Arial" w:hAnsi="Arial" w:cs="Arial"/>
                <w:bCs/>
                <w:sz w:val="24"/>
                <w:szCs w:val="24"/>
              </w:rPr>
              <w:t>, including Community Champion Forum meetings on behalf of Hackney Giving</w:t>
            </w:r>
          </w:p>
          <w:p w14:paraId="6BEF0B33" w14:textId="062BBFDF" w:rsidR="00902DC9" w:rsidRPr="00A70E15" w:rsidRDefault="00902DC9" w:rsidP="00565930">
            <w:pPr>
              <w:pStyle w:val="ListParagraph"/>
              <w:numPr>
                <w:ilvl w:val="0"/>
                <w:numId w:val="4"/>
              </w:numPr>
              <w:autoSpaceDE w:val="0"/>
              <w:autoSpaceDN w:val="0"/>
              <w:adjustRightInd w:val="0"/>
              <w:spacing w:after="120"/>
              <w:ind w:hanging="357"/>
              <w:contextualSpacing w:val="0"/>
              <w:rPr>
                <w:rFonts w:ascii="Arial" w:hAnsi="Arial" w:cs="Arial"/>
                <w:bCs/>
                <w:sz w:val="24"/>
                <w:szCs w:val="24"/>
              </w:rPr>
            </w:pPr>
            <w:r w:rsidRPr="00A70E15">
              <w:rPr>
                <w:rFonts w:ascii="Arial" w:hAnsi="Arial" w:cs="Arial"/>
                <w:bCs/>
                <w:sz w:val="24"/>
                <w:szCs w:val="24"/>
              </w:rPr>
              <w:t>Undertake visits to funded projects</w:t>
            </w:r>
            <w:r w:rsidR="008D3FAF" w:rsidRPr="00A70E15">
              <w:rPr>
                <w:rFonts w:ascii="Arial" w:hAnsi="Arial" w:cs="Arial"/>
                <w:bCs/>
                <w:sz w:val="24"/>
                <w:szCs w:val="24"/>
              </w:rPr>
              <w:t xml:space="preserve"> to support them in delivery</w:t>
            </w:r>
          </w:p>
          <w:p w14:paraId="5DA999C5" w14:textId="77777777" w:rsidR="00270B44" w:rsidRPr="00A70E15" w:rsidRDefault="00270B44" w:rsidP="000D6CB3">
            <w:pPr>
              <w:pStyle w:val="ListParagraph"/>
              <w:numPr>
                <w:ilvl w:val="0"/>
                <w:numId w:val="4"/>
              </w:numPr>
              <w:autoSpaceDE w:val="0"/>
              <w:autoSpaceDN w:val="0"/>
              <w:adjustRightInd w:val="0"/>
              <w:spacing w:after="40"/>
              <w:ind w:hanging="357"/>
              <w:contextualSpacing w:val="0"/>
              <w:rPr>
                <w:rFonts w:ascii="Arial" w:hAnsi="Arial" w:cs="Arial"/>
                <w:bCs/>
                <w:sz w:val="24"/>
                <w:szCs w:val="24"/>
              </w:rPr>
            </w:pPr>
            <w:r w:rsidRPr="00A70E15">
              <w:rPr>
                <w:rFonts w:ascii="Arial" w:hAnsi="Arial" w:cs="Arial"/>
                <w:bCs/>
                <w:sz w:val="24"/>
                <w:szCs w:val="24"/>
              </w:rPr>
              <w:t>Other activities which support the development of Hackney Giving into a sustainable grants programme for the future</w:t>
            </w:r>
          </w:p>
          <w:p w14:paraId="4E7D0FE7" w14:textId="77777777" w:rsidR="000F26AC" w:rsidRPr="00A70E15" w:rsidRDefault="000F26AC" w:rsidP="000F26AC">
            <w:pPr>
              <w:autoSpaceDE w:val="0"/>
              <w:autoSpaceDN w:val="0"/>
              <w:adjustRightInd w:val="0"/>
              <w:rPr>
                <w:rFonts w:ascii="Arial" w:hAnsi="Arial" w:cs="Arial"/>
                <w:bCs/>
                <w:sz w:val="24"/>
                <w:szCs w:val="24"/>
              </w:rPr>
            </w:pPr>
          </w:p>
          <w:p w14:paraId="2ED7FBFE" w14:textId="77777777" w:rsidR="000F26AC" w:rsidRPr="00A70E15" w:rsidRDefault="000F26AC" w:rsidP="000F26AC">
            <w:pPr>
              <w:autoSpaceDE w:val="0"/>
              <w:autoSpaceDN w:val="0"/>
              <w:adjustRightInd w:val="0"/>
              <w:rPr>
                <w:rFonts w:ascii="Arial" w:hAnsi="Arial" w:cs="Arial"/>
                <w:b/>
                <w:bCs/>
                <w:sz w:val="24"/>
                <w:szCs w:val="24"/>
              </w:rPr>
            </w:pPr>
            <w:r w:rsidRPr="00A70E15">
              <w:rPr>
                <w:rFonts w:ascii="Arial" w:hAnsi="Arial" w:cs="Arial"/>
                <w:b/>
                <w:bCs/>
                <w:sz w:val="24"/>
                <w:szCs w:val="24"/>
              </w:rPr>
              <w:t>General</w:t>
            </w:r>
          </w:p>
          <w:p w14:paraId="2EEB0868" w14:textId="77777777" w:rsidR="000F26AC" w:rsidRPr="00A70E15" w:rsidRDefault="000F26AC" w:rsidP="00565930">
            <w:pPr>
              <w:pStyle w:val="ListParagraph"/>
              <w:numPr>
                <w:ilvl w:val="0"/>
                <w:numId w:val="5"/>
              </w:numPr>
              <w:autoSpaceDE w:val="0"/>
              <w:autoSpaceDN w:val="0"/>
              <w:adjustRightInd w:val="0"/>
              <w:spacing w:after="120"/>
              <w:ind w:left="714" w:hanging="357"/>
              <w:contextualSpacing w:val="0"/>
              <w:rPr>
                <w:rFonts w:ascii="Arial" w:hAnsi="Arial" w:cs="Arial"/>
                <w:bCs/>
                <w:sz w:val="24"/>
                <w:szCs w:val="24"/>
              </w:rPr>
            </w:pPr>
            <w:r w:rsidRPr="00A70E15">
              <w:rPr>
                <w:rFonts w:ascii="Arial" w:hAnsi="Arial" w:cs="Arial"/>
                <w:bCs/>
                <w:sz w:val="24"/>
                <w:szCs w:val="24"/>
              </w:rPr>
              <w:t>Help ensure that equality of opportunity is integral to every aspect of Hackney CVS’s work and the Hackney Giving Programme, in particular, that the needs and interests of black and minority ethnic and other marginalised groups are fully recognised.</w:t>
            </w:r>
          </w:p>
          <w:p w14:paraId="09AE3C0D" w14:textId="763AF433" w:rsidR="000F26AC" w:rsidRPr="00A70E15" w:rsidRDefault="000F26AC" w:rsidP="00565930">
            <w:pPr>
              <w:pStyle w:val="ListParagraph"/>
              <w:numPr>
                <w:ilvl w:val="0"/>
                <w:numId w:val="5"/>
              </w:numPr>
              <w:autoSpaceDE w:val="0"/>
              <w:autoSpaceDN w:val="0"/>
              <w:adjustRightInd w:val="0"/>
              <w:spacing w:after="120"/>
              <w:ind w:left="714" w:hanging="357"/>
              <w:contextualSpacing w:val="0"/>
              <w:rPr>
                <w:rFonts w:ascii="Arial" w:hAnsi="Arial" w:cs="Arial"/>
                <w:bCs/>
                <w:sz w:val="24"/>
                <w:szCs w:val="24"/>
              </w:rPr>
            </w:pPr>
            <w:r w:rsidRPr="00A70E15">
              <w:rPr>
                <w:rFonts w:ascii="Arial" w:hAnsi="Arial" w:cs="Arial"/>
                <w:bCs/>
                <w:sz w:val="24"/>
                <w:szCs w:val="24"/>
              </w:rPr>
              <w:t>Work in accordance with Hackney CVS</w:t>
            </w:r>
            <w:r w:rsidR="00703637" w:rsidRPr="00A70E15">
              <w:rPr>
                <w:rFonts w:ascii="Arial" w:hAnsi="Arial" w:cs="Arial"/>
                <w:bCs/>
                <w:sz w:val="24"/>
                <w:szCs w:val="24"/>
              </w:rPr>
              <w:t>’</w:t>
            </w:r>
            <w:r w:rsidRPr="00A70E15">
              <w:rPr>
                <w:rFonts w:ascii="Arial" w:hAnsi="Arial" w:cs="Arial"/>
                <w:bCs/>
                <w:sz w:val="24"/>
                <w:szCs w:val="24"/>
              </w:rPr>
              <w:t>s policies and procedures, including equal opportunities, health and safety, financial systems, etc.</w:t>
            </w:r>
          </w:p>
          <w:p w14:paraId="7C427006" w14:textId="77777777" w:rsidR="000F26AC" w:rsidRPr="00A70E15" w:rsidRDefault="000F26AC" w:rsidP="00565930">
            <w:pPr>
              <w:pStyle w:val="ListParagraph"/>
              <w:numPr>
                <w:ilvl w:val="0"/>
                <w:numId w:val="5"/>
              </w:numPr>
              <w:autoSpaceDE w:val="0"/>
              <w:autoSpaceDN w:val="0"/>
              <w:adjustRightInd w:val="0"/>
              <w:spacing w:after="120"/>
              <w:ind w:left="714" w:hanging="357"/>
              <w:contextualSpacing w:val="0"/>
              <w:rPr>
                <w:rFonts w:ascii="Arial" w:hAnsi="Arial" w:cs="Arial"/>
                <w:bCs/>
                <w:sz w:val="24"/>
                <w:szCs w:val="24"/>
              </w:rPr>
            </w:pPr>
            <w:r w:rsidRPr="00A70E15">
              <w:rPr>
                <w:rFonts w:ascii="Arial" w:hAnsi="Arial" w:cs="Arial"/>
                <w:bCs/>
                <w:sz w:val="24"/>
                <w:szCs w:val="24"/>
              </w:rPr>
              <w:t>Work flexibly as part of Hackney CVS staff team, attending meetings, liaising and interacting with team members, and making a positive contribution to the organisation.</w:t>
            </w:r>
          </w:p>
          <w:p w14:paraId="1BD083F4" w14:textId="77777777" w:rsidR="000F26AC" w:rsidRPr="00A70E15" w:rsidRDefault="000F26AC" w:rsidP="00565930">
            <w:pPr>
              <w:pStyle w:val="ListParagraph"/>
              <w:numPr>
                <w:ilvl w:val="0"/>
                <w:numId w:val="5"/>
              </w:numPr>
              <w:autoSpaceDE w:val="0"/>
              <w:autoSpaceDN w:val="0"/>
              <w:adjustRightInd w:val="0"/>
              <w:spacing w:after="120"/>
              <w:ind w:left="714" w:hanging="357"/>
              <w:contextualSpacing w:val="0"/>
              <w:rPr>
                <w:rFonts w:ascii="Arial" w:hAnsi="Arial" w:cs="Arial"/>
                <w:bCs/>
                <w:sz w:val="24"/>
                <w:szCs w:val="24"/>
              </w:rPr>
            </w:pPr>
            <w:r w:rsidRPr="00A70E15">
              <w:rPr>
                <w:rFonts w:ascii="Arial" w:hAnsi="Arial" w:cs="Arial"/>
                <w:bCs/>
                <w:sz w:val="24"/>
                <w:szCs w:val="24"/>
              </w:rPr>
              <w:t>Work occasional evenings and weekends as required for meetings and other functions, in consultation and negotiation with line manager, with time off in lieu.</w:t>
            </w:r>
          </w:p>
          <w:p w14:paraId="2962DF2A" w14:textId="77777777" w:rsidR="000F26AC" w:rsidRPr="00A70E15" w:rsidRDefault="000F26AC" w:rsidP="00565930">
            <w:pPr>
              <w:pStyle w:val="ListParagraph"/>
              <w:numPr>
                <w:ilvl w:val="0"/>
                <w:numId w:val="5"/>
              </w:numPr>
              <w:autoSpaceDE w:val="0"/>
              <w:autoSpaceDN w:val="0"/>
              <w:adjustRightInd w:val="0"/>
              <w:spacing w:after="120"/>
              <w:ind w:left="714" w:hanging="357"/>
              <w:contextualSpacing w:val="0"/>
              <w:rPr>
                <w:rFonts w:ascii="Arial" w:hAnsi="Arial" w:cs="Arial"/>
                <w:bCs/>
                <w:sz w:val="24"/>
                <w:szCs w:val="24"/>
              </w:rPr>
            </w:pPr>
            <w:r w:rsidRPr="00A70E15">
              <w:rPr>
                <w:rFonts w:ascii="Arial" w:hAnsi="Arial" w:cs="Arial"/>
                <w:bCs/>
                <w:sz w:val="24"/>
                <w:szCs w:val="24"/>
              </w:rPr>
              <w:t>Attend staff team meetings, supervision sessions and appraisals and undergo training according to identified need.</w:t>
            </w:r>
          </w:p>
          <w:p w14:paraId="51181896" w14:textId="77777777" w:rsidR="000F26AC" w:rsidRPr="00A70E15" w:rsidRDefault="000F26AC" w:rsidP="00565930">
            <w:pPr>
              <w:pStyle w:val="ListParagraph"/>
              <w:numPr>
                <w:ilvl w:val="0"/>
                <w:numId w:val="5"/>
              </w:numPr>
              <w:autoSpaceDE w:val="0"/>
              <w:autoSpaceDN w:val="0"/>
              <w:adjustRightInd w:val="0"/>
              <w:spacing w:after="120"/>
              <w:ind w:left="714" w:hanging="357"/>
              <w:contextualSpacing w:val="0"/>
              <w:rPr>
                <w:rFonts w:ascii="Arial" w:hAnsi="Arial" w:cs="Arial"/>
                <w:bCs/>
                <w:sz w:val="24"/>
                <w:szCs w:val="24"/>
              </w:rPr>
            </w:pPr>
            <w:r w:rsidRPr="00A70E15">
              <w:rPr>
                <w:rFonts w:ascii="Arial" w:hAnsi="Arial" w:cs="Arial"/>
                <w:bCs/>
                <w:sz w:val="24"/>
                <w:szCs w:val="24"/>
              </w:rPr>
              <w:t>Attend external meetings according to demands of job and identified need</w:t>
            </w:r>
          </w:p>
          <w:p w14:paraId="24741387" w14:textId="77777777" w:rsidR="000F26AC" w:rsidRPr="00A70E15" w:rsidRDefault="000F26AC" w:rsidP="00565930">
            <w:pPr>
              <w:pStyle w:val="ListParagraph"/>
              <w:numPr>
                <w:ilvl w:val="0"/>
                <w:numId w:val="5"/>
              </w:numPr>
              <w:autoSpaceDE w:val="0"/>
              <w:autoSpaceDN w:val="0"/>
              <w:adjustRightInd w:val="0"/>
              <w:spacing w:after="120"/>
              <w:ind w:left="714" w:hanging="357"/>
              <w:contextualSpacing w:val="0"/>
              <w:rPr>
                <w:rFonts w:ascii="Arial" w:hAnsi="Arial" w:cs="Arial"/>
                <w:bCs/>
                <w:sz w:val="24"/>
                <w:szCs w:val="24"/>
              </w:rPr>
            </w:pPr>
            <w:r w:rsidRPr="00A70E15">
              <w:rPr>
                <w:rFonts w:ascii="Arial" w:hAnsi="Arial" w:cs="Arial"/>
                <w:bCs/>
                <w:sz w:val="24"/>
                <w:szCs w:val="24"/>
              </w:rPr>
              <w:t>Respect confidentiality in all aspects of the work of Hackney CVS.</w:t>
            </w:r>
          </w:p>
          <w:p w14:paraId="141DDE23" w14:textId="77777777" w:rsidR="000F26AC" w:rsidRPr="00A70E15" w:rsidRDefault="000F26AC" w:rsidP="00565930">
            <w:pPr>
              <w:pStyle w:val="ListParagraph"/>
              <w:numPr>
                <w:ilvl w:val="0"/>
                <w:numId w:val="5"/>
              </w:numPr>
              <w:autoSpaceDE w:val="0"/>
              <w:autoSpaceDN w:val="0"/>
              <w:adjustRightInd w:val="0"/>
              <w:spacing w:after="120"/>
              <w:ind w:left="714" w:hanging="357"/>
              <w:contextualSpacing w:val="0"/>
              <w:rPr>
                <w:rFonts w:ascii="Arial" w:hAnsi="Arial" w:cs="Arial"/>
                <w:bCs/>
                <w:sz w:val="24"/>
                <w:szCs w:val="24"/>
              </w:rPr>
            </w:pPr>
            <w:r w:rsidRPr="00A70E15">
              <w:rPr>
                <w:rFonts w:ascii="Arial" w:hAnsi="Arial" w:cs="Arial"/>
                <w:bCs/>
                <w:sz w:val="24"/>
                <w:szCs w:val="24"/>
              </w:rPr>
              <w:t>Carry out any other duties which the Hackney CVS may reasonably require of the post holder relevant to the main purposes of the job.</w:t>
            </w:r>
          </w:p>
        </w:tc>
      </w:tr>
    </w:tbl>
    <w:p w14:paraId="18C0F4BB" w14:textId="77777777" w:rsidR="004D7F77" w:rsidRPr="00A70E15" w:rsidRDefault="002F3C5C" w:rsidP="004D7F77">
      <w:pPr>
        <w:pStyle w:val="Default"/>
        <w:rPr>
          <w:sz w:val="32"/>
          <w:szCs w:val="32"/>
        </w:rPr>
      </w:pPr>
      <w:r w:rsidRPr="00A70E15">
        <w:br w:type="page"/>
      </w:r>
      <w:r w:rsidR="004D7F77" w:rsidRPr="00A70E15">
        <w:rPr>
          <w:b/>
          <w:bCs/>
          <w:sz w:val="32"/>
          <w:szCs w:val="32"/>
        </w:rPr>
        <w:lastRenderedPageBreak/>
        <w:t xml:space="preserve">Person specification </w:t>
      </w:r>
    </w:p>
    <w:p w14:paraId="3D795684" w14:textId="77777777" w:rsidR="00C14B75" w:rsidRPr="00A70E15" w:rsidRDefault="00C14B75" w:rsidP="00C14B75">
      <w:pPr>
        <w:autoSpaceDE w:val="0"/>
        <w:autoSpaceDN w:val="0"/>
        <w:adjustRightInd w:val="0"/>
        <w:spacing w:after="0" w:line="240" w:lineRule="auto"/>
        <w:rPr>
          <w:rFonts w:ascii="Arial" w:hAnsi="Arial" w:cs="Arial"/>
          <w:color w:val="353535"/>
          <w:sz w:val="24"/>
          <w:szCs w:val="24"/>
          <w:lang w:val="en-US"/>
        </w:rPr>
      </w:pPr>
      <w:r w:rsidRPr="00A70E15">
        <w:rPr>
          <w:rFonts w:ascii="Arial" w:hAnsi="Arial" w:cs="Arial"/>
          <w:color w:val="353535"/>
          <w:sz w:val="24"/>
          <w:szCs w:val="24"/>
          <w:lang w:val="en-US"/>
        </w:rPr>
        <w:t xml:space="preserve">Code: </w:t>
      </w:r>
    </w:p>
    <w:p w14:paraId="72F8E2B6" w14:textId="77777777" w:rsidR="00C14B75" w:rsidRPr="00A70E15" w:rsidRDefault="00C14B75" w:rsidP="00C14B75">
      <w:pPr>
        <w:autoSpaceDE w:val="0"/>
        <w:autoSpaceDN w:val="0"/>
        <w:adjustRightInd w:val="0"/>
        <w:spacing w:after="0" w:line="240" w:lineRule="auto"/>
        <w:rPr>
          <w:rFonts w:ascii="Arial" w:hAnsi="Arial" w:cs="Arial"/>
          <w:color w:val="353535"/>
          <w:sz w:val="24"/>
          <w:szCs w:val="24"/>
          <w:lang w:val="en-US"/>
        </w:rPr>
      </w:pPr>
      <w:r w:rsidRPr="00A70E15">
        <w:rPr>
          <w:rFonts w:ascii="Arial" w:hAnsi="Arial" w:cs="Arial"/>
          <w:color w:val="353535"/>
          <w:sz w:val="24"/>
          <w:szCs w:val="24"/>
          <w:lang w:val="en-US"/>
        </w:rPr>
        <w:t xml:space="preserve">S – Assessed as part of application shortlisting </w:t>
      </w:r>
      <w:bookmarkStart w:id="0" w:name="_GoBack"/>
      <w:bookmarkEnd w:id="0"/>
    </w:p>
    <w:p w14:paraId="511E5B60" w14:textId="77777777" w:rsidR="00C14B75" w:rsidRPr="00A70E15" w:rsidRDefault="00C14B75" w:rsidP="00C14B75">
      <w:pPr>
        <w:rPr>
          <w:rFonts w:ascii="Arial" w:hAnsi="Arial" w:cs="Arial"/>
          <w:sz w:val="24"/>
          <w:szCs w:val="24"/>
        </w:rPr>
      </w:pPr>
      <w:r w:rsidRPr="00A70E15">
        <w:rPr>
          <w:rFonts w:ascii="Arial" w:hAnsi="Arial" w:cs="Arial"/>
          <w:color w:val="353535"/>
          <w:sz w:val="24"/>
          <w:szCs w:val="24"/>
          <w:lang w:val="en-US"/>
        </w:rPr>
        <w:t>A – Assessed as part of assessment at interview</w:t>
      </w:r>
      <w:r w:rsidRPr="00A70E15">
        <w:rPr>
          <w:rFonts w:ascii="MS Gothic" w:eastAsia="MS Gothic" w:hAnsi="MS Gothic" w:cs="MS Gothic" w:hint="eastAsia"/>
          <w:color w:val="353535"/>
          <w:sz w:val="24"/>
          <w:szCs w:val="24"/>
          <w:lang w:val="en-US"/>
        </w:rPr>
        <w:t> </w:t>
      </w:r>
      <w:r w:rsidRPr="00A70E15">
        <w:rPr>
          <w:rFonts w:ascii="Arial" w:hAnsi="Arial" w:cs="Arial"/>
          <w:color w:val="353535"/>
          <w:sz w:val="24"/>
          <w:szCs w:val="24"/>
          <w:lang w:val="en-US"/>
        </w:rPr>
        <w:br/>
        <w:t>I – Assessed as part of interview questions</w:t>
      </w:r>
    </w:p>
    <w:tbl>
      <w:tblPr>
        <w:tblStyle w:val="TableGrid"/>
        <w:tblW w:w="0" w:type="auto"/>
        <w:tblLook w:val="04A0" w:firstRow="1" w:lastRow="0" w:firstColumn="1" w:lastColumn="0" w:noHBand="0" w:noVBand="1"/>
      </w:tblPr>
      <w:tblGrid>
        <w:gridCol w:w="7423"/>
        <w:gridCol w:w="1593"/>
      </w:tblGrid>
      <w:tr w:rsidR="00C14B75" w:rsidRPr="00A70E15" w14:paraId="18E92002" w14:textId="77777777" w:rsidTr="00565930">
        <w:trPr>
          <w:trHeight w:val="340"/>
        </w:trPr>
        <w:tc>
          <w:tcPr>
            <w:tcW w:w="7423" w:type="dxa"/>
            <w:tcBorders>
              <w:bottom w:val="dotted" w:sz="4" w:space="0" w:color="BFBFBF" w:themeColor="background1" w:themeShade="BF"/>
            </w:tcBorders>
          </w:tcPr>
          <w:p w14:paraId="23FD12BB" w14:textId="70071B88" w:rsidR="00C14B75" w:rsidRPr="00A70E15" w:rsidRDefault="00C14B75" w:rsidP="00565930">
            <w:pPr>
              <w:pStyle w:val="Default"/>
            </w:pPr>
            <w:r w:rsidRPr="00A70E15">
              <w:rPr>
                <w:b/>
                <w:bCs/>
                <w:sz w:val="22"/>
                <w:szCs w:val="22"/>
              </w:rPr>
              <w:t>Qualifications &amp; experience:</w:t>
            </w:r>
          </w:p>
        </w:tc>
        <w:tc>
          <w:tcPr>
            <w:tcW w:w="1593" w:type="dxa"/>
            <w:tcBorders>
              <w:bottom w:val="dotted" w:sz="4" w:space="0" w:color="BFBFBF" w:themeColor="background1" w:themeShade="BF"/>
            </w:tcBorders>
          </w:tcPr>
          <w:p w14:paraId="7B702930" w14:textId="41116651" w:rsidR="00C14B75" w:rsidRPr="00A70E15" w:rsidRDefault="00C14B75" w:rsidP="000D0C1C">
            <w:pPr>
              <w:rPr>
                <w:rFonts w:ascii="Arial" w:hAnsi="Arial" w:cs="Arial"/>
                <w:sz w:val="24"/>
                <w:szCs w:val="24"/>
              </w:rPr>
            </w:pPr>
          </w:p>
        </w:tc>
      </w:tr>
      <w:tr w:rsidR="007A652C" w:rsidRPr="00A70E15" w14:paraId="11C129B3" w14:textId="77777777" w:rsidTr="00565930">
        <w:trPr>
          <w:trHeight w:val="340"/>
        </w:trPr>
        <w:tc>
          <w:tcPr>
            <w:tcW w:w="7423" w:type="dxa"/>
            <w:tcBorders>
              <w:top w:val="dotted" w:sz="4" w:space="0" w:color="BFBFBF" w:themeColor="background1" w:themeShade="BF"/>
              <w:bottom w:val="single" w:sz="4" w:space="0" w:color="auto"/>
            </w:tcBorders>
          </w:tcPr>
          <w:p w14:paraId="573B19DC" w14:textId="2E781264" w:rsidR="007A652C" w:rsidRPr="00A70E15" w:rsidRDefault="007A652C" w:rsidP="00012B48">
            <w:pPr>
              <w:pStyle w:val="Default"/>
              <w:rPr>
                <w:b/>
                <w:bCs/>
                <w:sz w:val="22"/>
                <w:szCs w:val="22"/>
              </w:rPr>
            </w:pPr>
            <w:r w:rsidRPr="00A70E15">
              <w:rPr>
                <w:bCs/>
              </w:rPr>
              <w:t xml:space="preserve">Experience of working on grant funding </w:t>
            </w:r>
            <w:proofErr w:type="spellStart"/>
            <w:r w:rsidRPr="00A70E15">
              <w:rPr>
                <w:bCs/>
              </w:rPr>
              <w:t>programmes</w:t>
            </w:r>
            <w:proofErr w:type="spellEnd"/>
          </w:p>
        </w:tc>
        <w:tc>
          <w:tcPr>
            <w:tcW w:w="1593" w:type="dxa"/>
            <w:tcBorders>
              <w:top w:val="dotted" w:sz="4" w:space="0" w:color="BFBFBF" w:themeColor="background1" w:themeShade="BF"/>
              <w:bottom w:val="single" w:sz="4" w:space="0" w:color="auto"/>
            </w:tcBorders>
          </w:tcPr>
          <w:p w14:paraId="115C01E3" w14:textId="5A455150" w:rsidR="007A652C" w:rsidRPr="00A70E15" w:rsidRDefault="007A652C" w:rsidP="00C14B75">
            <w:pPr>
              <w:rPr>
                <w:rFonts w:ascii="Arial" w:hAnsi="Arial" w:cs="Arial"/>
                <w:sz w:val="24"/>
                <w:szCs w:val="24"/>
              </w:rPr>
            </w:pPr>
            <w:r w:rsidRPr="00A70E15">
              <w:rPr>
                <w:rFonts w:ascii="Arial" w:hAnsi="Arial" w:cs="Arial"/>
                <w:sz w:val="24"/>
                <w:szCs w:val="24"/>
              </w:rPr>
              <w:t>SI</w:t>
            </w:r>
          </w:p>
        </w:tc>
      </w:tr>
      <w:tr w:rsidR="009B3DFC" w:rsidRPr="00A70E15" w14:paraId="03D75413" w14:textId="77777777" w:rsidTr="00565930">
        <w:trPr>
          <w:trHeight w:val="340"/>
        </w:trPr>
        <w:tc>
          <w:tcPr>
            <w:tcW w:w="7423" w:type="dxa"/>
            <w:tcBorders>
              <w:top w:val="single" w:sz="4" w:space="0" w:color="auto"/>
              <w:bottom w:val="dotted" w:sz="4" w:space="0" w:color="BFBFBF" w:themeColor="background1" w:themeShade="BF"/>
            </w:tcBorders>
          </w:tcPr>
          <w:p w14:paraId="7797BB75" w14:textId="16AD36DB" w:rsidR="009B3DFC" w:rsidRPr="00A70E15" w:rsidRDefault="009B3DFC" w:rsidP="00565930">
            <w:pPr>
              <w:pStyle w:val="Default"/>
              <w:rPr>
                <w:bCs/>
              </w:rPr>
            </w:pPr>
            <w:r w:rsidRPr="00A70E15">
              <w:rPr>
                <w:b/>
                <w:bCs/>
                <w:sz w:val="22"/>
                <w:szCs w:val="22"/>
              </w:rPr>
              <w:t xml:space="preserve">Skills and abilities: </w:t>
            </w:r>
          </w:p>
        </w:tc>
        <w:tc>
          <w:tcPr>
            <w:tcW w:w="1593" w:type="dxa"/>
            <w:tcBorders>
              <w:top w:val="single" w:sz="4" w:space="0" w:color="auto"/>
              <w:bottom w:val="dotted" w:sz="4" w:space="0" w:color="BFBFBF" w:themeColor="background1" w:themeShade="BF"/>
            </w:tcBorders>
          </w:tcPr>
          <w:p w14:paraId="3A7A6090" w14:textId="52F298D7" w:rsidR="009B3DFC" w:rsidRPr="00A70E15" w:rsidRDefault="009B3DFC" w:rsidP="00565930">
            <w:pPr>
              <w:spacing w:after="40"/>
              <w:rPr>
                <w:rFonts w:ascii="Arial" w:hAnsi="Arial" w:cs="Arial"/>
                <w:sz w:val="24"/>
                <w:szCs w:val="24"/>
              </w:rPr>
            </w:pPr>
          </w:p>
        </w:tc>
      </w:tr>
      <w:tr w:rsidR="009B3DFC" w:rsidRPr="00A70E15" w14:paraId="7F2992CB" w14:textId="77777777" w:rsidTr="00565930">
        <w:trPr>
          <w:trHeight w:val="340"/>
        </w:trPr>
        <w:tc>
          <w:tcPr>
            <w:tcW w:w="7423" w:type="dxa"/>
            <w:tcBorders>
              <w:top w:val="dotted" w:sz="4" w:space="0" w:color="BFBFBF" w:themeColor="background1" w:themeShade="BF"/>
              <w:bottom w:val="dotted" w:sz="4" w:space="0" w:color="BFBFBF" w:themeColor="background1" w:themeShade="BF"/>
            </w:tcBorders>
          </w:tcPr>
          <w:p w14:paraId="2E487945" w14:textId="534CAC41" w:rsidR="009B3DFC" w:rsidRPr="00A70E15" w:rsidRDefault="009B3DFC" w:rsidP="00565930">
            <w:pPr>
              <w:spacing w:after="40"/>
              <w:rPr>
                <w:b/>
                <w:bCs/>
              </w:rPr>
            </w:pPr>
            <w:r w:rsidRPr="00A70E15">
              <w:rPr>
                <w:rFonts w:ascii="Arial" w:hAnsi="Arial" w:cs="Arial"/>
                <w:bCs/>
                <w:sz w:val="24"/>
                <w:szCs w:val="24"/>
              </w:rPr>
              <w:t>Ability to communicate effectively, both in writing and verbally, with people at all levels</w:t>
            </w:r>
          </w:p>
        </w:tc>
        <w:tc>
          <w:tcPr>
            <w:tcW w:w="1593" w:type="dxa"/>
            <w:tcBorders>
              <w:top w:val="dotted" w:sz="4" w:space="0" w:color="BFBFBF" w:themeColor="background1" w:themeShade="BF"/>
              <w:bottom w:val="dotted" w:sz="4" w:space="0" w:color="BFBFBF" w:themeColor="background1" w:themeShade="BF"/>
            </w:tcBorders>
          </w:tcPr>
          <w:p w14:paraId="2D610C82" w14:textId="38BBBCE1" w:rsidR="009B3DFC" w:rsidRPr="00A70E15" w:rsidRDefault="009B3DFC" w:rsidP="00565930">
            <w:pPr>
              <w:spacing w:after="40"/>
              <w:rPr>
                <w:rFonts w:ascii="Arial" w:hAnsi="Arial" w:cs="Arial"/>
                <w:sz w:val="24"/>
                <w:szCs w:val="24"/>
              </w:rPr>
            </w:pPr>
            <w:r w:rsidRPr="00A70E15">
              <w:rPr>
                <w:rFonts w:ascii="Arial" w:hAnsi="Arial" w:cs="Arial"/>
                <w:sz w:val="24"/>
                <w:szCs w:val="24"/>
              </w:rPr>
              <w:t>SI</w:t>
            </w:r>
          </w:p>
        </w:tc>
      </w:tr>
      <w:tr w:rsidR="009B3DFC" w:rsidRPr="00A70E15" w14:paraId="6CED26D4" w14:textId="77777777" w:rsidTr="00565930">
        <w:trPr>
          <w:trHeight w:val="340"/>
        </w:trPr>
        <w:tc>
          <w:tcPr>
            <w:tcW w:w="7423" w:type="dxa"/>
            <w:tcBorders>
              <w:top w:val="dotted" w:sz="4" w:space="0" w:color="BFBFBF" w:themeColor="background1" w:themeShade="BF"/>
              <w:bottom w:val="dotted" w:sz="4" w:space="0" w:color="BFBFBF" w:themeColor="background1" w:themeShade="BF"/>
            </w:tcBorders>
          </w:tcPr>
          <w:p w14:paraId="78F15F18" w14:textId="2B7A8506" w:rsidR="009B3DFC" w:rsidRPr="00A70E15" w:rsidRDefault="009B3DFC" w:rsidP="00565930">
            <w:pPr>
              <w:spacing w:after="40"/>
              <w:rPr>
                <w:b/>
                <w:bCs/>
              </w:rPr>
            </w:pPr>
            <w:r w:rsidRPr="00A70E15">
              <w:rPr>
                <w:rFonts w:ascii="Arial" w:hAnsi="Arial" w:cs="Arial"/>
                <w:bCs/>
                <w:sz w:val="24"/>
                <w:szCs w:val="24"/>
              </w:rPr>
              <w:t>Ability to maintain accurate records</w:t>
            </w:r>
          </w:p>
        </w:tc>
        <w:tc>
          <w:tcPr>
            <w:tcW w:w="1593" w:type="dxa"/>
            <w:tcBorders>
              <w:top w:val="dotted" w:sz="4" w:space="0" w:color="BFBFBF" w:themeColor="background1" w:themeShade="BF"/>
              <w:bottom w:val="dotted" w:sz="4" w:space="0" w:color="BFBFBF" w:themeColor="background1" w:themeShade="BF"/>
            </w:tcBorders>
          </w:tcPr>
          <w:p w14:paraId="5EDA048B" w14:textId="032F5047" w:rsidR="009B3DFC" w:rsidRPr="00A70E15" w:rsidRDefault="009B3DFC" w:rsidP="00565930">
            <w:pPr>
              <w:spacing w:after="40"/>
              <w:rPr>
                <w:rFonts w:ascii="Arial" w:hAnsi="Arial" w:cs="Arial"/>
                <w:sz w:val="24"/>
                <w:szCs w:val="24"/>
              </w:rPr>
            </w:pPr>
            <w:r w:rsidRPr="00A70E15">
              <w:rPr>
                <w:rFonts w:ascii="Arial" w:hAnsi="Arial" w:cs="Arial"/>
                <w:sz w:val="24"/>
                <w:szCs w:val="24"/>
              </w:rPr>
              <w:t>SA</w:t>
            </w:r>
          </w:p>
        </w:tc>
      </w:tr>
      <w:tr w:rsidR="009B3DFC" w:rsidRPr="00A70E15" w14:paraId="546CA330" w14:textId="77777777" w:rsidTr="00565930">
        <w:trPr>
          <w:trHeight w:val="340"/>
        </w:trPr>
        <w:tc>
          <w:tcPr>
            <w:tcW w:w="7423" w:type="dxa"/>
            <w:tcBorders>
              <w:top w:val="dotted" w:sz="4" w:space="0" w:color="BFBFBF" w:themeColor="background1" w:themeShade="BF"/>
              <w:bottom w:val="dotted" w:sz="4" w:space="0" w:color="BFBFBF" w:themeColor="background1" w:themeShade="BF"/>
            </w:tcBorders>
          </w:tcPr>
          <w:p w14:paraId="60F78727" w14:textId="30A2677C" w:rsidR="009B3DFC" w:rsidRPr="00A70E15" w:rsidRDefault="009B3DFC" w:rsidP="00565930">
            <w:pPr>
              <w:spacing w:after="40"/>
              <w:rPr>
                <w:b/>
                <w:bCs/>
              </w:rPr>
            </w:pPr>
            <w:r w:rsidRPr="00A70E15">
              <w:rPr>
                <w:rFonts w:ascii="Arial" w:hAnsi="Arial" w:cs="Arial"/>
                <w:bCs/>
                <w:sz w:val="24"/>
                <w:szCs w:val="24"/>
              </w:rPr>
              <w:t>Competent user of spreadsheets and word processing packages</w:t>
            </w:r>
          </w:p>
        </w:tc>
        <w:tc>
          <w:tcPr>
            <w:tcW w:w="1593" w:type="dxa"/>
            <w:tcBorders>
              <w:top w:val="dotted" w:sz="4" w:space="0" w:color="BFBFBF" w:themeColor="background1" w:themeShade="BF"/>
              <w:bottom w:val="dotted" w:sz="4" w:space="0" w:color="BFBFBF" w:themeColor="background1" w:themeShade="BF"/>
            </w:tcBorders>
          </w:tcPr>
          <w:p w14:paraId="1308D1FD" w14:textId="132981A9" w:rsidR="009B3DFC" w:rsidRPr="00A70E15" w:rsidRDefault="009B3DFC" w:rsidP="00565930">
            <w:pPr>
              <w:spacing w:after="40"/>
              <w:rPr>
                <w:rFonts w:ascii="Arial" w:hAnsi="Arial" w:cs="Arial"/>
                <w:sz w:val="24"/>
                <w:szCs w:val="24"/>
              </w:rPr>
            </w:pPr>
            <w:r w:rsidRPr="00A70E15">
              <w:rPr>
                <w:rFonts w:ascii="Arial" w:hAnsi="Arial" w:cs="Arial"/>
                <w:sz w:val="24"/>
                <w:szCs w:val="24"/>
              </w:rPr>
              <w:t>SA</w:t>
            </w:r>
          </w:p>
        </w:tc>
      </w:tr>
      <w:tr w:rsidR="009B3DFC" w:rsidRPr="00A70E15" w14:paraId="3FADFAA6" w14:textId="77777777" w:rsidTr="00565930">
        <w:trPr>
          <w:trHeight w:val="340"/>
        </w:trPr>
        <w:tc>
          <w:tcPr>
            <w:tcW w:w="7423" w:type="dxa"/>
            <w:tcBorders>
              <w:top w:val="dotted" w:sz="4" w:space="0" w:color="BFBFBF" w:themeColor="background1" w:themeShade="BF"/>
              <w:bottom w:val="dotted" w:sz="4" w:space="0" w:color="BFBFBF" w:themeColor="background1" w:themeShade="BF"/>
            </w:tcBorders>
          </w:tcPr>
          <w:p w14:paraId="66BD3ED4" w14:textId="4D094796" w:rsidR="009B3DFC" w:rsidRPr="00A70E15" w:rsidRDefault="009B3DFC" w:rsidP="00565930">
            <w:pPr>
              <w:spacing w:after="40"/>
              <w:rPr>
                <w:b/>
                <w:bCs/>
              </w:rPr>
            </w:pPr>
            <w:r w:rsidRPr="00A70E15">
              <w:rPr>
                <w:rFonts w:ascii="Arial" w:hAnsi="Arial" w:cs="Arial"/>
                <w:bCs/>
                <w:sz w:val="24"/>
                <w:szCs w:val="24"/>
              </w:rPr>
              <w:t xml:space="preserve">Ability to perform financial administration in relation to grants programmes </w:t>
            </w:r>
          </w:p>
        </w:tc>
        <w:tc>
          <w:tcPr>
            <w:tcW w:w="1593" w:type="dxa"/>
            <w:tcBorders>
              <w:top w:val="dotted" w:sz="4" w:space="0" w:color="BFBFBF" w:themeColor="background1" w:themeShade="BF"/>
              <w:bottom w:val="dotted" w:sz="4" w:space="0" w:color="BFBFBF" w:themeColor="background1" w:themeShade="BF"/>
            </w:tcBorders>
          </w:tcPr>
          <w:p w14:paraId="0520356B" w14:textId="71AE8D99" w:rsidR="009B3DFC" w:rsidRPr="00A70E15" w:rsidRDefault="00465D8A" w:rsidP="00C14B75">
            <w:pPr>
              <w:rPr>
                <w:rFonts w:ascii="Arial" w:hAnsi="Arial" w:cs="Arial"/>
                <w:sz w:val="24"/>
                <w:szCs w:val="24"/>
              </w:rPr>
            </w:pPr>
            <w:r w:rsidRPr="00A70E15">
              <w:rPr>
                <w:rFonts w:ascii="Arial" w:hAnsi="Arial" w:cs="Arial"/>
                <w:sz w:val="24"/>
                <w:szCs w:val="24"/>
              </w:rPr>
              <w:t>SI</w:t>
            </w:r>
          </w:p>
        </w:tc>
      </w:tr>
      <w:tr w:rsidR="009B3DFC" w:rsidRPr="00A70E15" w14:paraId="08206F0B" w14:textId="77777777" w:rsidTr="00565930">
        <w:trPr>
          <w:trHeight w:val="340"/>
        </w:trPr>
        <w:tc>
          <w:tcPr>
            <w:tcW w:w="7423" w:type="dxa"/>
            <w:tcBorders>
              <w:top w:val="dotted" w:sz="4" w:space="0" w:color="BFBFBF" w:themeColor="background1" w:themeShade="BF"/>
            </w:tcBorders>
          </w:tcPr>
          <w:p w14:paraId="107595AA" w14:textId="32304B06" w:rsidR="009B3DFC" w:rsidRPr="00A70E15" w:rsidRDefault="009B3DFC" w:rsidP="00012B48">
            <w:pPr>
              <w:pStyle w:val="Default"/>
              <w:rPr>
                <w:b/>
                <w:bCs/>
                <w:sz w:val="22"/>
                <w:szCs w:val="22"/>
              </w:rPr>
            </w:pPr>
            <w:r w:rsidRPr="00A70E15">
              <w:rPr>
                <w:bCs/>
              </w:rPr>
              <w:t xml:space="preserve">Ability to work across several </w:t>
            </w:r>
            <w:proofErr w:type="spellStart"/>
            <w:r w:rsidRPr="00A70E15">
              <w:rPr>
                <w:bCs/>
              </w:rPr>
              <w:t>programme</w:t>
            </w:r>
            <w:proofErr w:type="spellEnd"/>
            <w:r w:rsidRPr="00A70E15">
              <w:rPr>
                <w:bCs/>
              </w:rPr>
              <w:t xml:space="preserve"> strands at once, meeting their respective needs and deadlines</w:t>
            </w:r>
          </w:p>
        </w:tc>
        <w:tc>
          <w:tcPr>
            <w:tcW w:w="1593" w:type="dxa"/>
            <w:tcBorders>
              <w:top w:val="dotted" w:sz="4" w:space="0" w:color="BFBFBF" w:themeColor="background1" w:themeShade="BF"/>
            </w:tcBorders>
          </w:tcPr>
          <w:p w14:paraId="09FB48B1" w14:textId="65AEBF1E" w:rsidR="009B3DFC" w:rsidRPr="00A70E15" w:rsidRDefault="009B3DFC" w:rsidP="00C14B75">
            <w:pPr>
              <w:rPr>
                <w:rFonts w:ascii="Arial" w:hAnsi="Arial" w:cs="Arial"/>
                <w:sz w:val="24"/>
                <w:szCs w:val="24"/>
              </w:rPr>
            </w:pPr>
            <w:r w:rsidRPr="00A70E15">
              <w:rPr>
                <w:rFonts w:ascii="Arial" w:hAnsi="Arial" w:cs="Arial"/>
                <w:sz w:val="24"/>
                <w:szCs w:val="24"/>
              </w:rPr>
              <w:t>SI</w:t>
            </w:r>
          </w:p>
        </w:tc>
      </w:tr>
      <w:tr w:rsidR="00C14B75" w:rsidRPr="00A70E15" w14:paraId="6121FA61" w14:textId="77777777" w:rsidTr="00565930">
        <w:trPr>
          <w:trHeight w:val="340"/>
        </w:trPr>
        <w:tc>
          <w:tcPr>
            <w:tcW w:w="7423" w:type="dxa"/>
            <w:tcBorders>
              <w:bottom w:val="dotted" w:sz="4" w:space="0" w:color="BFBFBF" w:themeColor="background1" w:themeShade="BF"/>
            </w:tcBorders>
          </w:tcPr>
          <w:p w14:paraId="76C1159F" w14:textId="77777777" w:rsidR="00C14B75" w:rsidRPr="00A70E15" w:rsidRDefault="00C14B75" w:rsidP="00C14B75">
            <w:pPr>
              <w:rPr>
                <w:rFonts w:ascii="Arial" w:hAnsi="Arial" w:cs="Arial"/>
                <w:bCs/>
                <w:sz w:val="24"/>
                <w:szCs w:val="24"/>
              </w:rPr>
            </w:pPr>
            <w:r w:rsidRPr="00A70E15">
              <w:rPr>
                <w:rFonts w:ascii="Arial" w:hAnsi="Arial" w:cs="Arial"/>
                <w:b/>
                <w:bCs/>
              </w:rPr>
              <w:t>Knowledge:</w:t>
            </w:r>
          </w:p>
        </w:tc>
        <w:tc>
          <w:tcPr>
            <w:tcW w:w="1593" w:type="dxa"/>
            <w:tcBorders>
              <w:bottom w:val="dotted" w:sz="4" w:space="0" w:color="BFBFBF" w:themeColor="background1" w:themeShade="BF"/>
            </w:tcBorders>
          </w:tcPr>
          <w:p w14:paraId="686761DB" w14:textId="77777777" w:rsidR="00C14B75" w:rsidRPr="00A70E15" w:rsidRDefault="00C14B75" w:rsidP="00C14B75">
            <w:pPr>
              <w:rPr>
                <w:rFonts w:ascii="Arial" w:hAnsi="Arial" w:cs="Arial"/>
              </w:rPr>
            </w:pPr>
          </w:p>
        </w:tc>
      </w:tr>
      <w:tr w:rsidR="00630618" w:rsidRPr="00A70E15" w14:paraId="6567AEF5" w14:textId="77777777" w:rsidTr="00565930">
        <w:trPr>
          <w:trHeight w:val="340"/>
        </w:trPr>
        <w:tc>
          <w:tcPr>
            <w:tcW w:w="7423" w:type="dxa"/>
            <w:tcBorders>
              <w:top w:val="dotted" w:sz="4" w:space="0" w:color="BFBFBF" w:themeColor="background1" w:themeShade="BF"/>
              <w:bottom w:val="dotted" w:sz="4" w:space="0" w:color="BFBFBF" w:themeColor="background1" w:themeShade="BF"/>
            </w:tcBorders>
          </w:tcPr>
          <w:p w14:paraId="2503A655" w14:textId="0AAD9A27" w:rsidR="00630618" w:rsidRPr="00A70E15" w:rsidRDefault="00630618" w:rsidP="00565930">
            <w:pPr>
              <w:spacing w:after="40"/>
              <w:rPr>
                <w:rFonts w:ascii="Arial" w:hAnsi="Arial" w:cs="Arial"/>
                <w:bCs/>
                <w:sz w:val="24"/>
                <w:szCs w:val="24"/>
              </w:rPr>
            </w:pPr>
            <w:r w:rsidRPr="00A70E15">
              <w:rPr>
                <w:rFonts w:ascii="Arial" w:hAnsi="Arial" w:cs="Arial"/>
                <w:bCs/>
                <w:sz w:val="24"/>
                <w:szCs w:val="24"/>
              </w:rPr>
              <w:t>A demonstrable understanding of the VCS</w:t>
            </w:r>
          </w:p>
        </w:tc>
        <w:tc>
          <w:tcPr>
            <w:tcW w:w="1593" w:type="dxa"/>
            <w:tcBorders>
              <w:top w:val="dotted" w:sz="4" w:space="0" w:color="BFBFBF" w:themeColor="background1" w:themeShade="BF"/>
              <w:bottom w:val="dotted" w:sz="4" w:space="0" w:color="BFBFBF" w:themeColor="background1" w:themeShade="BF"/>
            </w:tcBorders>
          </w:tcPr>
          <w:p w14:paraId="36C2ACB0" w14:textId="0739BBA2" w:rsidR="00824A5C" w:rsidRPr="00A70E15" w:rsidRDefault="00630618" w:rsidP="00565930">
            <w:pPr>
              <w:spacing w:after="40"/>
              <w:rPr>
                <w:rFonts w:ascii="Arial" w:hAnsi="Arial" w:cs="Arial"/>
              </w:rPr>
            </w:pPr>
            <w:r w:rsidRPr="00A70E15">
              <w:rPr>
                <w:rFonts w:ascii="Arial" w:hAnsi="Arial" w:cs="Arial"/>
                <w:sz w:val="24"/>
                <w:szCs w:val="24"/>
              </w:rPr>
              <w:t>SI</w:t>
            </w:r>
          </w:p>
        </w:tc>
      </w:tr>
      <w:tr w:rsidR="007A652C" w:rsidRPr="00A70E15" w14:paraId="1E27DB81" w14:textId="77777777" w:rsidTr="00565930">
        <w:trPr>
          <w:trHeight w:val="340"/>
        </w:trPr>
        <w:tc>
          <w:tcPr>
            <w:tcW w:w="7423" w:type="dxa"/>
            <w:tcBorders>
              <w:top w:val="dotted" w:sz="4" w:space="0" w:color="BFBFBF" w:themeColor="background1" w:themeShade="BF"/>
              <w:bottom w:val="dotted" w:sz="4" w:space="0" w:color="BFBFBF" w:themeColor="background1" w:themeShade="BF"/>
            </w:tcBorders>
          </w:tcPr>
          <w:p w14:paraId="74A8528F" w14:textId="076CBA38" w:rsidR="007A652C" w:rsidRPr="00A70E15" w:rsidRDefault="007A652C" w:rsidP="007A652C">
            <w:pPr>
              <w:spacing w:after="40"/>
              <w:rPr>
                <w:rFonts w:ascii="Arial" w:hAnsi="Arial" w:cs="Arial"/>
                <w:bCs/>
                <w:sz w:val="24"/>
                <w:szCs w:val="24"/>
              </w:rPr>
            </w:pPr>
            <w:r w:rsidRPr="00A70E15">
              <w:rPr>
                <w:rFonts w:ascii="Arial" w:hAnsi="Arial" w:cs="Arial"/>
                <w:sz w:val="24"/>
                <w:szCs w:val="24"/>
              </w:rPr>
              <w:t>Understanding of due diligence/good practice requirements in relation to grants programmes</w:t>
            </w:r>
          </w:p>
        </w:tc>
        <w:tc>
          <w:tcPr>
            <w:tcW w:w="1593" w:type="dxa"/>
            <w:tcBorders>
              <w:top w:val="dotted" w:sz="4" w:space="0" w:color="BFBFBF" w:themeColor="background1" w:themeShade="BF"/>
              <w:bottom w:val="dotted" w:sz="4" w:space="0" w:color="BFBFBF" w:themeColor="background1" w:themeShade="BF"/>
            </w:tcBorders>
          </w:tcPr>
          <w:p w14:paraId="78743BD2" w14:textId="29FD4CE9" w:rsidR="007A652C" w:rsidRPr="00A70E15" w:rsidRDefault="007A652C" w:rsidP="000D0C1C">
            <w:pPr>
              <w:spacing w:after="40"/>
              <w:rPr>
                <w:rFonts w:ascii="Arial" w:hAnsi="Arial" w:cs="Arial"/>
                <w:sz w:val="24"/>
                <w:szCs w:val="24"/>
              </w:rPr>
            </w:pPr>
            <w:r w:rsidRPr="00A70E15">
              <w:rPr>
                <w:rFonts w:ascii="Arial" w:hAnsi="Arial" w:cs="Arial"/>
                <w:sz w:val="24"/>
                <w:szCs w:val="24"/>
              </w:rPr>
              <w:t>SI</w:t>
            </w:r>
          </w:p>
        </w:tc>
      </w:tr>
      <w:tr w:rsidR="007A652C" w:rsidRPr="00A70E15" w14:paraId="6D4D05EB" w14:textId="77777777" w:rsidTr="00565930">
        <w:trPr>
          <w:trHeight w:val="340"/>
        </w:trPr>
        <w:tc>
          <w:tcPr>
            <w:tcW w:w="7423" w:type="dxa"/>
            <w:tcBorders>
              <w:top w:val="dotted" w:sz="4" w:space="0" w:color="BFBFBF" w:themeColor="background1" w:themeShade="BF"/>
            </w:tcBorders>
          </w:tcPr>
          <w:p w14:paraId="113FC4A7" w14:textId="189CF013" w:rsidR="007A652C" w:rsidRPr="00A70E15" w:rsidRDefault="007A652C" w:rsidP="000D0C1C">
            <w:pPr>
              <w:spacing w:after="40"/>
              <w:rPr>
                <w:rFonts w:ascii="Arial" w:hAnsi="Arial" w:cs="Arial"/>
                <w:bCs/>
                <w:sz w:val="24"/>
                <w:szCs w:val="24"/>
              </w:rPr>
            </w:pPr>
            <w:r w:rsidRPr="00A70E15">
              <w:rPr>
                <w:rFonts w:ascii="Arial" w:hAnsi="Arial" w:cs="Arial"/>
                <w:bCs/>
                <w:sz w:val="24"/>
                <w:szCs w:val="24"/>
              </w:rPr>
              <w:t>Understanding of the needs and interests of the communities we work with and for, including black and minority ethnic communities, disabled people, women,  LQBTQ+ communities, refugees and migrants.</w:t>
            </w:r>
          </w:p>
        </w:tc>
        <w:tc>
          <w:tcPr>
            <w:tcW w:w="1593" w:type="dxa"/>
            <w:tcBorders>
              <w:top w:val="dotted" w:sz="4" w:space="0" w:color="BFBFBF" w:themeColor="background1" w:themeShade="BF"/>
            </w:tcBorders>
          </w:tcPr>
          <w:p w14:paraId="5667F5C9" w14:textId="4B7A57D1" w:rsidR="007A652C" w:rsidRPr="00A70E15" w:rsidRDefault="007A652C" w:rsidP="000D0C1C">
            <w:pPr>
              <w:spacing w:after="40"/>
              <w:rPr>
                <w:rFonts w:ascii="Arial" w:hAnsi="Arial" w:cs="Arial"/>
                <w:sz w:val="24"/>
                <w:szCs w:val="24"/>
              </w:rPr>
            </w:pPr>
            <w:r w:rsidRPr="00A70E15">
              <w:rPr>
                <w:rFonts w:ascii="Arial" w:hAnsi="Arial" w:cs="Arial"/>
                <w:sz w:val="24"/>
                <w:szCs w:val="24"/>
              </w:rPr>
              <w:t>SI</w:t>
            </w:r>
          </w:p>
        </w:tc>
      </w:tr>
      <w:tr w:rsidR="00012B48" w:rsidRPr="00A70E15" w14:paraId="521BBE09" w14:textId="77777777" w:rsidTr="00565930">
        <w:trPr>
          <w:trHeight w:val="340"/>
        </w:trPr>
        <w:tc>
          <w:tcPr>
            <w:tcW w:w="7423" w:type="dxa"/>
            <w:tcBorders>
              <w:bottom w:val="dotted" w:sz="4" w:space="0" w:color="BFBFBF" w:themeColor="background1" w:themeShade="BF"/>
            </w:tcBorders>
          </w:tcPr>
          <w:p w14:paraId="55AFD0BC" w14:textId="77777777" w:rsidR="00012B48" w:rsidRPr="00A70E15" w:rsidRDefault="00C14B75" w:rsidP="00012B48">
            <w:pPr>
              <w:rPr>
                <w:rFonts w:ascii="Arial" w:hAnsi="Arial" w:cs="Arial"/>
                <w:bCs/>
                <w:sz w:val="24"/>
                <w:szCs w:val="24"/>
              </w:rPr>
            </w:pPr>
            <w:r w:rsidRPr="00A70E15">
              <w:rPr>
                <w:rFonts w:ascii="Arial" w:hAnsi="Arial" w:cs="Arial"/>
                <w:b/>
                <w:bCs/>
              </w:rPr>
              <w:t>General requirements:</w:t>
            </w:r>
          </w:p>
        </w:tc>
        <w:tc>
          <w:tcPr>
            <w:tcW w:w="1593" w:type="dxa"/>
            <w:tcBorders>
              <w:bottom w:val="dotted" w:sz="4" w:space="0" w:color="BFBFBF" w:themeColor="background1" w:themeShade="BF"/>
            </w:tcBorders>
          </w:tcPr>
          <w:p w14:paraId="54E78D12" w14:textId="77777777" w:rsidR="00012B48" w:rsidRPr="00A70E15" w:rsidRDefault="00012B48" w:rsidP="00012B48">
            <w:pPr>
              <w:rPr>
                <w:rFonts w:ascii="Arial" w:hAnsi="Arial" w:cs="Arial"/>
                <w:sz w:val="24"/>
                <w:szCs w:val="24"/>
              </w:rPr>
            </w:pPr>
          </w:p>
        </w:tc>
      </w:tr>
      <w:tr w:rsidR="00012B48" w:rsidRPr="00A70E15" w14:paraId="57CD4EF9" w14:textId="77777777" w:rsidTr="00565930">
        <w:trPr>
          <w:trHeight w:val="340"/>
        </w:trPr>
        <w:tc>
          <w:tcPr>
            <w:tcW w:w="7423" w:type="dxa"/>
            <w:tcBorders>
              <w:top w:val="dotted" w:sz="4" w:space="0" w:color="BFBFBF" w:themeColor="background1" w:themeShade="BF"/>
              <w:bottom w:val="dotted" w:sz="4" w:space="0" w:color="BFBFBF" w:themeColor="background1" w:themeShade="BF"/>
            </w:tcBorders>
          </w:tcPr>
          <w:p w14:paraId="3FC599C0" w14:textId="77777777" w:rsidR="00012B48" w:rsidRPr="00A70E15" w:rsidRDefault="00C14B75" w:rsidP="00565930">
            <w:pPr>
              <w:pStyle w:val="Default"/>
              <w:autoSpaceDE/>
              <w:autoSpaceDN/>
              <w:adjustRightInd/>
              <w:spacing w:after="40"/>
            </w:pPr>
            <w:r w:rsidRPr="00A70E15">
              <w:t xml:space="preserve">Be pro-active in their approach and deliver work to a high standard </w:t>
            </w:r>
          </w:p>
        </w:tc>
        <w:tc>
          <w:tcPr>
            <w:tcW w:w="1593" w:type="dxa"/>
            <w:tcBorders>
              <w:top w:val="dotted" w:sz="4" w:space="0" w:color="BFBFBF" w:themeColor="background1" w:themeShade="BF"/>
              <w:bottom w:val="dotted" w:sz="4" w:space="0" w:color="BFBFBF" w:themeColor="background1" w:themeShade="BF"/>
            </w:tcBorders>
          </w:tcPr>
          <w:p w14:paraId="407807BA" w14:textId="77777777" w:rsidR="00C14B75" w:rsidRPr="00A70E15" w:rsidRDefault="00C14B75" w:rsidP="00565930">
            <w:pPr>
              <w:spacing w:after="40"/>
              <w:rPr>
                <w:rFonts w:ascii="Arial" w:hAnsi="Arial" w:cs="Arial"/>
                <w:sz w:val="24"/>
                <w:szCs w:val="24"/>
              </w:rPr>
            </w:pPr>
            <w:r w:rsidRPr="00A70E15">
              <w:rPr>
                <w:rFonts w:ascii="Arial" w:hAnsi="Arial" w:cs="Arial"/>
                <w:sz w:val="24"/>
                <w:szCs w:val="24"/>
              </w:rPr>
              <w:t>SI</w:t>
            </w:r>
          </w:p>
        </w:tc>
      </w:tr>
      <w:tr w:rsidR="00012B48" w:rsidRPr="00A70E15" w14:paraId="0A34C665" w14:textId="77777777" w:rsidTr="00565930">
        <w:trPr>
          <w:trHeight w:val="340"/>
        </w:trPr>
        <w:tc>
          <w:tcPr>
            <w:tcW w:w="7423" w:type="dxa"/>
            <w:tcBorders>
              <w:top w:val="dotted" w:sz="4" w:space="0" w:color="BFBFBF" w:themeColor="background1" w:themeShade="BF"/>
            </w:tcBorders>
          </w:tcPr>
          <w:p w14:paraId="7A5B8F94" w14:textId="77777777" w:rsidR="00012B48" w:rsidRPr="00A70E15" w:rsidRDefault="00C14B75" w:rsidP="00565930">
            <w:pPr>
              <w:spacing w:after="40"/>
              <w:rPr>
                <w:rFonts w:ascii="Arial" w:hAnsi="Arial" w:cs="Arial"/>
                <w:bCs/>
                <w:sz w:val="24"/>
                <w:szCs w:val="24"/>
              </w:rPr>
            </w:pPr>
            <w:r w:rsidRPr="00A70E15">
              <w:rPr>
                <w:rFonts w:ascii="Arial" w:hAnsi="Arial" w:cs="Arial"/>
                <w:sz w:val="24"/>
              </w:rPr>
              <w:t>A commitment to community action and social justice</w:t>
            </w:r>
          </w:p>
        </w:tc>
        <w:tc>
          <w:tcPr>
            <w:tcW w:w="1593" w:type="dxa"/>
            <w:tcBorders>
              <w:top w:val="dotted" w:sz="4" w:space="0" w:color="BFBFBF" w:themeColor="background1" w:themeShade="BF"/>
            </w:tcBorders>
          </w:tcPr>
          <w:p w14:paraId="25A01AE7" w14:textId="77777777" w:rsidR="00012B48" w:rsidRPr="00A70E15" w:rsidRDefault="00C14B75" w:rsidP="00565930">
            <w:pPr>
              <w:spacing w:after="40"/>
              <w:rPr>
                <w:rFonts w:ascii="Arial" w:hAnsi="Arial" w:cs="Arial"/>
                <w:sz w:val="24"/>
                <w:szCs w:val="24"/>
              </w:rPr>
            </w:pPr>
            <w:r w:rsidRPr="00A70E15">
              <w:rPr>
                <w:rFonts w:ascii="Arial" w:hAnsi="Arial" w:cs="Arial"/>
                <w:sz w:val="24"/>
                <w:szCs w:val="24"/>
              </w:rPr>
              <w:t>SI</w:t>
            </w:r>
          </w:p>
        </w:tc>
      </w:tr>
    </w:tbl>
    <w:p w14:paraId="25ABC631" w14:textId="77777777" w:rsidR="002F3C5C" w:rsidRPr="00A70E15" w:rsidRDefault="002F3C5C" w:rsidP="00012B48">
      <w:pPr>
        <w:rPr>
          <w:rFonts w:ascii="Arial" w:hAnsi="Arial" w:cs="Arial"/>
          <w:sz w:val="24"/>
          <w:szCs w:val="24"/>
        </w:rPr>
      </w:pPr>
    </w:p>
    <w:p w14:paraId="49DF13CD" w14:textId="4CDFF83D" w:rsidR="00630618" w:rsidRPr="00A70E15" w:rsidRDefault="00630618" w:rsidP="00012B48">
      <w:pPr>
        <w:rPr>
          <w:rFonts w:ascii="Arial" w:hAnsi="Arial" w:cs="Arial"/>
          <w:color w:val="000000" w:themeColor="text1"/>
          <w:sz w:val="24"/>
          <w:szCs w:val="24"/>
        </w:rPr>
      </w:pPr>
      <w:r w:rsidRPr="00A70E15">
        <w:rPr>
          <w:rFonts w:ascii="Arial" w:hAnsi="Arial" w:cs="Arial"/>
          <w:color w:val="000000" w:themeColor="text1"/>
          <w:sz w:val="24"/>
          <w:szCs w:val="24"/>
        </w:rPr>
        <w:t xml:space="preserve">This post is funded by </w:t>
      </w:r>
      <w:r w:rsidR="00DB0169" w:rsidRPr="00A70E15">
        <w:rPr>
          <w:rFonts w:ascii="Arial" w:hAnsi="Arial" w:cs="Arial"/>
          <w:color w:val="000000" w:themeColor="text1"/>
          <w:sz w:val="24"/>
          <w:szCs w:val="24"/>
        </w:rPr>
        <w:t xml:space="preserve">DLUHC </w:t>
      </w:r>
      <w:r w:rsidRPr="00A70E15">
        <w:rPr>
          <w:rFonts w:ascii="Arial" w:hAnsi="Arial" w:cs="Arial"/>
          <w:color w:val="000000" w:themeColor="text1"/>
          <w:sz w:val="24"/>
          <w:szCs w:val="24"/>
        </w:rPr>
        <w:t>through a local partnership with the City and Hackney Public Health team</w:t>
      </w:r>
      <w:r w:rsidR="00824A5C" w:rsidRPr="00A70E15">
        <w:rPr>
          <w:rFonts w:ascii="Arial" w:hAnsi="Arial" w:cs="Arial"/>
          <w:color w:val="000000" w:themeColor="text1"/>
          <w:sz w:val="24"/>
          <w:szCs w:val="24"/>
        </w:rPr>
        <w:t>.</w:t>
      </w:r>
    </w:p>
    <w:p w14:paraId="0E077CB0" w14:textId="77777777" w:rsidR="00A4255B" w:rsidRPr="00A70E15" w:rsidRDefault="00A4255B" w:rsidP="00A4255B">
      <w:pPr>
        <w:autoSpaceDE w:val="0"/>
        <w:autoSpaceDN w:val="0"/>
        <w:adjustRightInd w:val="0"/>
        <w:spacing w:after="0" w:line="240" w:lineRule="auto"/>
        <w:rPr>
          <w:rFonts w:ascii="Helvetica" w:hAnsi="Helvetica" w:cs="Helvetica"/>
          <w:color w:val="000000" w:themeColor="text1"/>
          <w:sz w:val="24"/>
          <w:szCs w:val="24"/>
          <w:lang w:val="en-US"/>
        </w:rPr>
      </w:pPr>
      <w:r w:rsidRPr="00A70E15">
        <w:rPr>
          <w:rFonts w:ascii="Helvetica" w:hAnsi="Helvetica" w:cs="Helvetica"/>
          <w:color w:val="000000" w:themeColor="text1"/>
          <w:sz w:val="24"/>
          <w:szCs w:val="24"/>
          <w:lang w:val="en-US"/>
        </w:rPr>
        <w:t xml:space="preserve">Before any offer of employment is made you will be asked to disclose any relevant criminal convictions. Hackney CVS will always ask for two references before appointing, and these will include your suitability to work with children and young people. Appropriate checks will be made before an offer of employment is confirmed. This role is not subject to a DBS check.  </w:t>
      </w:r>
    </w:p>
    <w:p w14:paraId="50471DEA" w14:textId="77777777" w:rsidR="00A4255B" w:rsidRPr="00A70E15" w:rsidRDefault="00A4255B" w:rsidP="00A4255B">
      <w:pPr>
        <w:autoSpaceDE w:val="0"/>
        <w:autoSpaceDN w:val="0"/>
        <w:adjustRightInd w:val="0"/>
        <w:spacing w:after="0" w:line="240" w:lineRule="auto"/>
        <w:rPr>
          <w:rFonts w:ascii="Helvetica" w:hAnsi="Helvetica" w:cs="Helvetica"/>
          <w:color w:val="000000" w:themeColor="text1"/>
          <w:sz w:val="24"/>
          <w:szCs w:val="24"/>
          <w:lang w:val="en-US"/>
        </w:rPr>
      </w:pPr>
      <w:r w:rsidRPr="00A70E15">
        <w:rPr>
          <w:rFonts w:ascii="Helvetica" w:hAnsi="Helvetica" w:cs="Helvetica"/>
          <w:color w:val="000000" w:themeColor="text1"/>
          <w:sz w:val="24"/>
          <w:szCs w:val="24"/>
          <w:lang w:val="en-US"/>
        </w:rPr>
        <w:t xml:space="preserve">The personal data you provide in order to apply for a job is stored in a restricted access filing system and used for the purposes of shortlisting and interviewing only. The information will be deleted six months after the deadline for that job. The legal basis for this is to fulfil a contract. For further information please see our privacy policy: </w:t>
      </w:r>
      <w:hyperlink r:id="rId12" w:history="1">
        <w:r w:rsidR="003A4F02" w:rsidRPr="00A70E15">
          <w:rPr>
            <w:rStyle w:val="Hyperlink"/>
          </w:rPr>
          <w:t>Privacy Policy - Hackney CVS - Hackney CVS (hcvs.org.uk)</w:t>
        </w:r>
      </w:hyperlink>
      <w:r w:rsidR="003A4F02" w:rsidRPr="00A70E15">
        <w:rPr>
          <w:rFonts w:ascii="Helvetica" w:hAnsi="Helvetica" w:cs="Helvetica"/>
          <w:color w:val="000000" w:themeColor="text1"/>
          <w:sz w:val="24"/>
          <w:szCs w:val="24"/>
          <w:lang w:val="en-US"/>
        </w:rPr>
        <w:t xml:space="preserve"> </w:t>
      </w:r>
      <w:r w:rsidRPr="00A70E15">
        <w:rPr>
          <w:rFonts w:ascii="Helvetica" w:hAnsi="Helvetica" w:cs="Helvetica"/>
          <w:color w:val="000000" w:themeColor="text1"/>
          <w:sz w:val="24"/>
          <w:szCs w:val="24"/>
          <w:lang w:val="en-US"/>
        </w:rPr>
        <w:t xml:space="preserve">(hcvs.org.uk) </w:t>
      </w:r>
    </w:p>
    <w:p w14:paraId="535379C4" w14:textId="77777777" w:rsidR="00A4255B" w:rsidRPr="00A70E15" w:rsidRDefault="00A4255B" w:rsidP="00A4255B">
      <w:pPr>
        <w:autoSpaceDE w:val="0"/>
        <w:autoSpaceDN w:val="0"/>
        <w:adjustRightInd w:val="0"/>
        <w:spacing w:after="0" w:line="240" w:lineRule="auto"/>
        <w:rPr>
          <w:rFonts w:ascii="Helvetica" w:hAnsi="Helvetica" w:cs="Helvetica"/>
          <w:color w:val="000000" w:themeColor="text1"/>
          <w:sz w:val="24"/>
          <w:szCs w:val="24"/>
          <w:lang w:val="en-US"/>
        </w:rPr>
      </w:pPr>
    </w:p>
    <w:p w14:paraId="4473334A" w14:textId="483FB0F4" w:rsidR="00A4255B" w:rsidRPr="00A70E15" w:rsidRDefault="00A4255B" w:rsidP="00A4255B">
      <w:pPr>
        <w:autoSpaceDE w:val="0"/>
        <w:autoSpaceDN w:val="0"/>
        <w:adjustRightInd w:val="0"/>
        <w:spacing w:after="0" w:line="240" w:lineRule="auto"/>
        <w:rPr>
          <w:rFonts w:ascii="Helvetica" w:hAnsi="Helvetica" w:cs="Helvetica"/>
          <w:color w:val="000000" w:themeColor="text1"/>
          <w:sz w:val="24"/>
          <w:szCs w:val="24"/>
          <w:lang w:val="en-US"/>
        </w:rPr>
      </w:pPr>
      <w:r w:rsidRPr="00A70E15">
        <w:rPr>
          <w:rFonts w:ascii="Helvetica" w:hAnsi="Helvetica" w:cs="Helvetica"/>
          <w:b/>
          <w:color w:val="000000" w:themeColor="text1"/>
          <w:sz w:val="24"/>
          <w:szCs w:val="24"/>
          <w:lang w:val="en-US"/>
        </w:rPr>
        <w:t xml:space="preserve">The closing date and deadline for completed applications is 9.30am, </w:t>
      </w:r>
      <w:r w:rsidR="00A94AEE" w:rsidRPr="00A70E15">
        <w:rPr>
          <w:rFonts w:ascii="Helvetica" w:hAnsi="Helvetica" w:cs="Helvetica"/>
          <w:b/>
          <w:color w:val="000000" w:themeColor="text1"/>
          <w:sz w:val="24"/>
          <w:szCs w:val="24"/>
          <w:lang w:val="en-US"/>
        </w:rPr>
        <w:t>Monday 9</w:t>
      </w:r>
      <w:r w:rsidR="00565930" w:rsidRPr="00A70E15">
        <w:rPr>
          <w:rFonts w:ascii="Helvetica" w:hAnsi="Helvetica" w:cs="Helvetica"/>
          <w:b/>
          <w:color w:val="000000" w:themeColor="text1"/>
          <w:sz w:val="24"/>
          <w:szCs w:val="24"/>
          <w:lang w:val="en-US"/>
        </w:rPr>
        <w:t xml:space="preserve"> May</w:t>
      </w:r>
      <w:r w:rsidR="00565930" w:rsidRPr="00A70E15">
        <w:rPr>
          <w:rFonts w:ascii="Helvetica" w:hAnsi="Helvetica" w:cs="Helvetica"/>
          <w:b/>
          <w:color w:val="000000" w:themeColor="text1"/>
          <w:sz w:val="24"/>
          <w:szCs w:val="24"/>
          <w:lang w:val="en-US"/>
        </w:rPr>
        <w:br/>
      </w:r>
    </w:p>
    <w:p w14:paraId="39182B0D" w14:textId="558A02C8" w:rsidR="00DB0169" w:rsidRPr="00A70E15" w:rsidRDefault="00A4255B">
      <w:pPr>
        <w:rPr>
          <w:rFonts w:ascii="Arial" w:hAnsi="Arial" w:cs="Arial"/>
          <w:b/>
          <w:bCs/>
          <w:color w:val="000000" w:themeColor="text1"/>
          <w:sz w:val="32"/>
          <w:szCs w:val="32"/>
          <w:lang w:val="en-US"/>
        </w:rPr>
        <w:sectPr w:rsidR="00DB0169" w:rsidRPr="00A70E15" w:rsidSect="000D0C1C">
          <w:headerReference w:type="default" r:id="rId13"/>
          <w:pgSz w:w="11906" w:h="16838"/>
          <w:pgMar w:top="993" w:right="1440" w:bottom="567" w:left="1440" w:header="708" w:footer="708" w:gutter="0"/>
          <w:cols w:space="708"/>
          <w:docGrid w:linePitch="360"/>
        </w:sectPr>
      </w:pPr>
      <w:r w:rsidRPr="00A70E15">
        <w:rPr>
          <w:rFonts w:ascii="Helvetica" w:hAnsi="Helvetica" w:cs="Helvetica"/>
          <w:color w:val="000000" w:themeColor="text1"/>
          <w:sz w:val="24"/>
          <w:szCs w:val="24"/>
          <w:lang w:val="en-US"/>
        </w:rPr>
        <w:t>Hackney CVS positively celebrates diversity and welcomes applications from people from all backgrounds.</w:t>
      </w:r>
    </w:p>
    <w:p w14:paraId="55B7C6DB" w14:textId="53C17128" w:rsidR="00A4255B" w:rsidRPr="00A70E15" w:rsidRDefault="00A4255B" w:rsidP="00A4255B">
      <w:pPr>
        <w:autoSpaceDE w:val="0"/>
        <w:autoSpaceDN w:val="0"/>
        <w:adjustRightInd w:val="0"/>
        <w:spacing w:after="0" w:line="240" w:lineRule="auto"/>
        <w:rPr>
          <w:rFonts w:ascii="Arial" w:hAnsi="Arial" w:cs="Arial"/>
          <w:b/>
          <w:bCs/>
          <w:color w:val="000000" w:themeColor="text1"/>
          <w:sz w:val="32"/>
          <w:szCs w:val="32"/>
          <w:lang w:val="en-US"/>
        </w:rPr>
      </w:pPr>
      <w:r w:rsidRPr="00A70E15">
        <w:rPr>
          <w:rFonts w:ascii="Arial" w:hAnsi="Arial" w:cs="Arial"/>
          <w:b/>
          <w:bCs/>
          <w:color w:val="000000" w:themeColor="text1"/>
          <w:sz w:val="32"/>
          <w:szCs w:val="32"/>
          <w:lang w:val="en-US"/>
        </w:rPr>
        <w:lastRenderedPageBreak/>
        <w:t xml:space="preserve">About Hackney CVS </w:t>
      </w:r>
    </w:p>
    <w:p w14:paraId="0654A803" w14:textId="77777777" w:rsidR="00A4255B" w:rsidRPr="00A70E15" w:rsidRDefault="00A4255B" w:rsidP="00A4255B">
      <w:pPr>
        <w:autoSpaceDE w:val="0"/>
        <w:autoSpaceDN w:val="0"/>
        <w:adjustRightInd w:val="0"/>
        <w:spacing w:after="0" w:line="240" w:lineRule="auto"/>
        <w:rPr>
          <w:rFonts w:ascii="Arial" w:hAnsi="Arial" w:cs="Arial"/>
          <w:b/>
          <w:bCs/>
          <w:color w:val="000000" w:themeColor="text1"/>
          <w:sz w:val="32"/>
          <w:szCs w:val="32"/>
          <w:lang w:val="en-US"/>
        </w:rPr>
      </w:pPr>
    </w:p>
    <w:p w14:paraId="78BE3681" w14:textId="77777777" w:rsidR="00A4255B" w:rsidRPr="00A70E15" w:rsidRDefault="00A4255B" w:rsidP="00A4255B">
      <w:pPr>
        <w:autoSpaceDE w:val="0"/>
        <w:autoSpaceDN w:val="0"/>
        <w:adjustRightInd w:val="0"/>
        <w:spacing w:after="0" w:line="240" w:lineRule="auto"/>
        <w:rPr>
          <w:rFonts w:ascii="Helvetica" w:hAnsi="Helvetica" w:cs="Helvetica"/>
          <w:color w:val="000000" w:themeColor="text1"/>
          <w:sz w:val="24"/>
          <w:szCs w:val="24"/>
          <w:lang w:val="en-US"/>
        </w:rPr>
      </w:pPr>
      <w:r w:rsidRPr="00A70E15">
        <w:rPr>
          <w:rFonts w:ascii="Helvetica" w:hAnsi="Helvetica" w:cs="Helvetica"/>
          <w:color w:val="000000" w:themeColor="text1"/>
          <w:sz w:val="24"/>
          <w:szCs w:val="24"/>
          <w:lang w:val="en-US"/>
        </w:rPr>
        <w:t xml:space="preserve">Hackney Giving is a project at Hackney CVS. Hackney CVS is Hackney’s leading voluntary and community sector support agency and the local Council for Voluntary Service, or CVS. </w:t>
      </w:r>
    </w:p>
    <w:p w14:paraId="343DF4A4" w14:textId="77777777" w:rsidR="00A4255B" w:rsidRPr="00A70E15" w:rsidRDefault="00A4255B" w:rsidP="00A4255B">
      <w:pPr>
        <w:autoSpaceDE w:val="0"/>
        <w:autoSpaceDN w:val="0"/>
        <w:adjustRightInd w:val="0"/>
        <w:spacing w:after="0" w:line="240" w:lineRule="auto"/>
        <w:rPr>
          <w:rFonts w:ascii="Helvetica" w:hAnsi="Helvetica" w:cs="Helvetica"/>
          <w:color w:val="000000" w:themeColor="text1"/>
          <w:sz w:val="24"/>
          <w:szCs w:val="24"/>
          <w:lang w:val="en-US"/>
        </w:rPr>
      </w:pPr>
    </w:p>
    <w:p w14:paraId="47DF0222" w14:textId="77777777" w:rsidR="00A4255B" w:rsidRPr="00A70E15" w:rsidRDefault="00A4255B" w:rsidP="00A4255B">
      <w:pPr>
        <w:autoSpaceDE w:val="0"/>
        <w:autoSpaceDN w:val="0"/>
        <w:adjustRightInd w:val="0"/>
        <w:spacing w:after="0" w:line="240" w:lineRule="auto"/>
        <w:rPr>
          <w:rFonts w:ascii="Helvetica" w:hAnsi="Helvetica" w:cs="Helvetica"/>
          <w:color w:val="000000" w:themeColor="text1"/>
          <w:sz w:val="24"/>
          <w:szCs w:val="24"/>
          <w:lang w:val="en-US"/>
        </w:rPr>
      </w:pPr>
      <w:r w:rsidRPr="00A70E15">
        <w:rPr>
          <w:rFonts w:ascii="Helvetica" w:hAnsi="Helvetica" w:cs="Helvetica"/>
          <w:color w:val="000000" w:themeColor="text1"/>
          <w:sz w:val="24"/>
          <w:szCs w:val="24"/>
          <w:lang w:val="en-US"/>
        </w:rPr>
        <w:t xml:space="preserve">We support hundreds of groups to run successful voluntary and community sector </w:t>
      </w:r>
      <w:proofErr w:type="spellStart"/>
      <w:r w:rsidRPr="00A70E15">
        <w:rPr>
          <w:rFonts w:ascii="Helvetica" w:hAnsi="Helvetica" w:cs="Helvetica"/>
          <w:color w:val="000000" w:themeColor="text1"/>
          <w:sz w:val="24"/>
          <w:szCs w:val="24"/>
          <w:lang w:val="en-US"/>
        </w:rPr>
        <w:t>organisations</w:t>
      </w:r>
      <w:proofErr w:type="spellEnd"/>
      <w:r w:rsidRPr="00A70E15">
        <w:rPr>
          <w:rFonts w:ascii="Helvetica" w:hAnsi="Helvetica" w:cs="Helvetica"/>
          <w:color w:val="000000" w:themeColor="text1"/>
          <w:sz w:val="24"/>
          <w:szCs w:val="24"/>
          <w:lang w:val="en-US"/>
        </w:rPr>
        <w:t xml:space="preserve"> by giving them access to the key skills, knowledge and resources necessary to respond to the needs of local people, especially those most in need. We also provide a range of partnerships and mechanisms for the local voluntary sector to bid for contracts, work together on key issues, influence policy and develop joint projects.</w:t>
      </w:r>
    </w:p>
    <w:p w14:paraId="5161A1ED" w14:textId="77777777" w:rsidR="00A4255B" w:rsidRPr="00A70E15" w:rsidRDefault="00A4255B" w:rsidP="00A4255B">
      <w:pPr>
        <w:autoSpaceDE w:val="0"/>
        <w:autoSpaceDN w:val="0"/>
        <w:adjustRightInd w:val="0"/>
        <w:spacing w:after="0" w:line="240" w:lineRule="auto"/>
        <w:rPr>
          <w:rFonts w:ascii="Helvetica" w:hAnsi="Helvetica" w:cs="Helvetica"/>
          <w:color w:val="000000" w:themeColor="text1"/>
          <w:sz w:val="24"/>
          <w:szCs w:val="24"/>
          <w:lang w:val="en-US"/>
        </w:rPr>
      </w:pPr>
    </w:p>
    <w:p w14:paraId="298DD731" w14:textId="77777777" w:rsidR="00A4255B" w:rsidRPr="00A70E15" w:rsidRDefault="00A4255B" w:rsidP="00A4255B">
      <w:pPr>
        <w:autoSpaceDE w:val="0"/>
        <w:autoSpaceDN w:val="0"/>
        <w:adjustRightInd w:val="0"/>
        <w:spacing w:after="0" w:line="240" w:lineRule="auto"/>
        <w:rPr>
          <w:rFonts w:ascii="Helvetica" w:hAnsi="Helvetica" w:cs="Helvetica"/>
          <w:color w:val="000000" w:themeColor="text1"/>
          <w:sz w:val="24"/>
          <w:szCs w:val="24"/>
          <w:lang w:val="en-US"/>
        </w:rPr>
      </w:pPr>
      <w:r w:rsidRPr="00A70E15">
        <w:rPr>
          <w:rFonts w:ascii="Helvetica" w:hAnsi="Helvetica" w:cs="Helvetica"/>
          <w:color w:val="000000" w:themeColor="text1"/>
          <w:sz w:val="24"/>
          <w:szCs w:val="24"/>
          <w:lang w:val="en-US"/>
        </w:rPr>
        <w:t xml:space="preserve">For more information about our work visit </w:t>
      </w:r>
      <w:hyperlink r:id="rId14" w:history="1">
        <w:r w:rsidRPr="00A70E15">
          <w:rPr>
            <w:rFonts w:ascii="Helvetica" w:hAnsi="Helvetica" w:cs="Helvetica"/>
            <w:color w:val="000000" w:themeColor="text1"/>
            <w:sz w:val="24"/>
            <w:szCs w:val="24"/>
            <w:u w:val="single" w:color="DCA10D"/>
            <w:lang w:val="en-US"/>
          </w:rPr>
          <w:t>www.hackneygiving.org.uk</w:t>
        </w:r>
      </w:hyperlink>
      <w:r w:rsidRPr="00A70E15">
        <w:rPr>
          <w:rFonts w:ascii="Helvetica" w:hAnsi="Helvetica" w:cs="Helvetica"/>
          <w:color w:val="000000" w:themeColor="text1"/>
          <w:sz w:val="24"/>
          <w:szCs w:val="24"/>
          <w:lang w:val="en-US"/>
        </w:rPr>
        <w:t xml:space="preserve"> and </w:t>
      </w:r>
      <w:hyperlink r:id="rId15" w:history="1">
        <w:r w:rsidRPr="00A70E15">
          <w:rPr>
            <w:rStyle w:val="Hyperlink"/>
            <w:rFonts w:ascii="Helvetica" w:hAnsi="Helvetica" w:cs="Helvetica"/>
            <w:color w:val="000000" w:themeColor="text1"/>
            <w:sz w:val="24"/>
            <w:szCs w:val="24"/>
            <w:lang w:val="en-US"/>
          </w:rPr>
          <w:t>www.hcvs.org.uk</w:t>
        </w:r>
      </w:hyperlink>
    </w:p>
    <w:p w14:paraId="41854153" w14:textId="77777777" w:rsidR="00A4255B" w:rsidRPr="00A70E15" w:rsidRDefault="00A4255B" w:rsidP="00A4255B">
      <w:pPr>
        <w:autoSpaceDE w:val="0"/>
        <w:autoSpaceDN w:val="0"/>
        <w:adjustRightInd w:val="0"/>
        <w:spacing w:after="0" w:line="240" w:lineRule="auto"/>
        <w:rPr>
          <w:rFonts w:ascii="Helvetica" w:hAnsi="Helvetica" w:cs="Helvetica"/>
          <w:color w:val="000000" w:themeColor="text1"/>
          <w:sz w:val="24"/>
          <w:szCs w:val="24"/>
          <w:lang w:val="en-US"/>
        </w:rPr>
      </w:pPr>
    </w:p>
    <w:p w14:paraId="3027F4C8" w14:textId="4E746412" w:rsidR="00A4255B" w:rsidRPr="00A70E15" w:rsidRDefault="00A4255B" w:rsidP="00A4255B">
      <w:pPr>
        <w:autoSpaceDE w:val="0"/>
        <w:autoSpaceDN w:val="0"/>
        <w:adjustRightInd w:val="0"/>
        <w:spacing w:after="0" w:line="240" w:lineRule="auto"/>
        <w:rPr>
          <w:rFonts w:ascii="Helvetica" w:hAnsi="Helvetica" w:cs="Helvetica"/>
          <w:color w:val="000000" w:themeColor="text1"/>
          <w:sz w:val="24"/>
          <w:szCs w:val="24"/>
          <w:lang w:val="en-US"/>
        </w:rPr>
      </w:pPr>
      <w:r w:rsidRPr="00A70E15">
        <w:rPr>
          <w:rFonts w:ascii="Helvetica" w:hAnsi="Helvetica" w:cs="Helvetica"/>
          <w:color w:val="000000" w:themeColor="text1"/>
          <w:sz w:val="24"/>
          <w:szCs w:val="24"/>
          <w:lang w:val="en-US"/>
        </w:rPr>
        <w:t xml:space="preserve">Hackney CVS is a London Living Wage employer and we offer a range of employment benefits as well as the opportunity to work for a well-known and respected non-profit </w:t>
      </w:r>
      <w:proofErr w:type="spellStart"/>
      <w:r w:rsidRPr="00A70E15">
        <w:rPr>
          <w:rFonts w:ascii="Helvetica" w:hAnsi="Helvetica" w:cs="Helvetica"/>
          <w:color w:val="000000" w:themeColor="text1"/>
          <w:sz w:val="24"/>
          <w:szCs w:val="24"/>
          <w:lang w:val="en-US"/>
        </w:rPr>
        <w:t>organisation</w:t>
      </w:r>
      <w:proofErr w:type="spellEnd"/>
      <w:r w:rsidRPr="00A70E15">
        <w:rPr>
          <w:rFonts w:ascii="Helvetica" w:hAnsi="Helvetica" w:cs="Helvetica"/>
          <w:color w:val="000000" w:themeColor="text1"/>
          <w:sz w:val="24"/>
          <w:szCs w:val="24"/>
          <w:lang w:val="en-US"/>
        </w:rPr>
        <w:t xml:space="preserve">. </w:t>
      </w:r>
    </w:p>
    <w:p w14:paraId="622FE1CD" w14:textId="77777777" w:rsidR="00A94AEE" w:rsidRPr="00A70E15" w:rsidRDefault="00A94AEE" w:rsidP="00A4255B">
      <w:pPr>
        <w:autoSpaceDE w:val="0"/>
        <w:autoSpaceDN w:val="0"/>
        <w:adjustRightInd w:val="0"/>
        <w:spacing w:after="0" w:line="240" w:lineRule="auto"/>
        <w:rPr>
          <w:rFonts w:ascii="Helvetica" w:hAnsi="Helvetica" w:cs="Helvetica"/>
          <w:color w:val="000000" w:themeColor="text1"/>
          <w:sz w:val="24"/>
          <w:szCs w:val="24"/>
          <w:lang w:val="en-US"/>
        </w:rPr>
      </w:pPr>
    </w:p>
    <w:p w14:paraId="07E65827" w14:textId="77777777" w:rsidR="00A4255B" w:rsidRPr="00A70E15" w:rsidRDefault="00A4255B" w:rsidP="00A4255B">
      <w:pPr>
        <w:autoSpaceDE w:val="0"/>
        <w:autoSpaceDN w:val="0"/>
        <w:adjustRightInd w:val="0"/>
        <w:spacing w:after="0" w:line="240" w:lineRule="auto"/>
        <w:rPr>
          <w:rFonts w:ascii="Helvetica" w:hAnsi="Helvetica" w:cs="Helvetica"/>
          <w:color w:val="000000" w:themeColor="text1"/>
          <w:sz w:val="24"/>
          <w:szCs w:val="24"/>
          <w:lang w:val="en-US"/>
        </w:rPr>
      </w:pPr>
      <w:r w:rsidRPr="00A70E15">
        <w:rPr>
          <w:rFonts w:ascii="Helvetica" w:hAnsi="Helvetica" w:cs="Helvetica"/>
          <w:color w:val="000000" w:themeColor="text1"/>
          <w:sz w:val="24"/>
          <w:szCs w:val="24"/>
          <w:lang w:val="en-US"/>
        </w:rPr>
        <w:t xml:space="preserve">Benefits include: </w:t>
      </w:r>
    </w:p>
    <w:p w14:paraId="2AD08C30" w14:textId="77777777" w:rsidR="00A4255B" w:rsidRPr="00A70E15" w:rsidRDefault="00A4255B" w:rsidP="00A4255B">
      <w:pPr>
        <w:autoSpaceDE w:val="0"/>
        <w:autoSpaceDN w:val="0"/>
        <w:adjustRightInd w:val="0"/>
        <w:spacing w:after="0" w:line="240" w:lineRule="auto"/>
        <w:rPr>
          <w:rFonts w:ascii="Helvetica" w:hAnsi="Helvetica" w:cs="Helvetica"/>
          <w:color w:val="000000" w:themeColor="text1"/>
          <w:sz w:val="24"/>
          <w:szCs w:val="24"/>
          <w:lang w:val="en-US"/>
        </w:rPr>
      </w:pPr>
    </w:p>
    <w:p w14:paraId="1D9ED3DF" w14:textId="77777777" w:rsidR="00A4255B" w:rsidRPr="00A70E15" w:rsidRDefault="00A4255B" w:rsidP="00A4255B">
      <w:pPr>
        <w:pStyle w:val="ListParagraph"/>
        <w:numPr>
          <w:ilvl w:val="0"/>
          <w:numId w:val="13"/>
        </w:numPr>
        <w:autoSpaceDE w:val="0"/>
        <w:autoSpaceDN w:val="0"/>
        <w:adjustRightInd w:val="0"/>
        <w:spacing w:after="0" w:line="240" w:lineRule="auto"/>
        <w:rPr>
          <w:rFonts w:ascii="Helvetica" w:hAnsi="Helvetica" w:cs="Helvetica"/>
          <w:color w:val="000000" w:themeColor="text1"/>
          <w:sz w:val="24"/>
          <w:szCs w:val="24"/>
          <w:lang w:val="en-US"/>
        </w:rPr>
      </w:pPr>
      <w:r w:rsidRPr="00A70E15">
        <w:rPr>
          <w:rFonts w:ascii="Helvetica" w:hAnsi="Helvetica" w:cs="Helvetica"/>
          <w:color w:val="000000" w:themeColor="text1"/>
          <w:sz w:val="24"/>
          <w:szCs w:val="24"/>
          <w:lang w:val="en-US"/>
        </w:rPr>
        <w:t xml:space="preserve">25 days annual leave </w:t>
      </w:r>
      <w:r w:rsidR="003A4F02" w:rsidRPr="00A70E15">
        <w:rPr>
          <w:rFonts w:ascii="Helvetica" w:hAnsi="Helvetica" w:cs="Helvetica"/>
          <w:color w:val="000000" w:themeColor="text1"/>
          <w:sz w:val="24"/>
          <w:szCs w:val="24"/>
          <w:lang w:val="en-US"/>
        </w:rPr>
        <w:t xml:space="preserve">pro rata </w:t>
      </w:r>
      <w:r w:rsidRPr="00A70E15">
        <w:rPr>
          <w:rFonts w:ascii="Helvetica" w:hAnsi="Helvetica" w:cs="Helvetica"/>
          <w:color w:val="000000" w:themeColor="text1"/>
          <w:sz w:val="24"/>
          <w:szCs w:val="24"/>
          <w:lang w:val="en-US"/>
        </w:rPr>
        <w:t>and additional leave days over the festive period</w:t>
      </w:r>
    </w:p>
    <w:p w14:paraId="7132E1F5" w14:textId="77777777" w:rsidR="00A4255B" w:rsidRPr="00A70E15" w:rsidRDefault="00A4255B" w:rsidP="00A4255B">
      <w:pPr>
        <w:pStyle w:val="ListParagraph"/>
        <w:numPr>
          <w:ilvl w:val="0"/>
          <w:numId w:val="13"/>
        </w:numPr>
        <w:autoSpaceDE w:val="0"/>
        <w:autoSpaceDN w:val="0"/>
        <w:adjustRightInd w:val="0"/>
        <w:spacing w:after="0" w:line="240" w:lineRule="auto"/>
        <w:rPr>
          <w:rFonts w:ascii="Helvetica" w:hAnsi="Helvetica" w:cs="Helvetica"/>
          <w:color w:val="000000" w:themeColor="text1"/>
          <w:sz w:val="24"/>
          <w:szCs w:val="24"/>
          <w:lang w:val="en-US"/>
        </w:rPr>
      </w:pPr>
      <w:r w:rsidRPr="00A70E15">
        <w:rPr>
          <w:rFonts w:ascii="Helvetica" w:hAnsi="Helvetica" w:cs="Helvetica"/>
          <w:color w:val="000000" w:themeColor="text1"/>
          <w:sz w:val="24"/>
          <w:szCs w:val="24"/>
          <w:lang w:val="en-US"/>
        </w:rPr>
        <w:t>continual professional development – both in house and external training relevant to your role</w:t>
      </w:r>
    </w:p>
    <w:p w14:paraId="48136CF0" w14:textId="77777777" w:rsidR="00A4255B" w:rsidRPr="00A70E15" w:rsidRDefault="00A4255B" w:rsidP="00A4255B">
      <w:pPr>
        <w:pStyle w:val="ListParagraph"/>
        <w:numPr>
          <w:ilvl w:val="0"/>
          <w:numId w:val="13"/>
        </w:numPr>
        <w:autoSpaceDE w:val="0"/>
        <w:autoSpaceDN w:val="0"/>
        <w:adjustRightInd w:val="0"/>
        <w:spacing w:after="0" w:line="240" w:lineRule="auto"/>
        <w:rPr>
          <w:rFonts w:ascii="Helvetica" w:hAnsi="Helvetica" w:cs="Helvetica"/>
          <w:color w:val="000000" w:themeColor="text1"/>
          <w:sz w:val="24"/>
          <w:szCs w:val="24"/>
          <w:lang w:val="en-US"/>
        </w:rPr>
      </w:pPr>
      <w:r w:rsidRPr="00A70E15">
        <w:rPr>
          <w:rFonts w:ascii="Helvetica" w:hAnsi="Helvetica" w:cs="Helvetica"/>
          <w:color w:val="000000" w:themeColor="text1"/>
          <w:sz w:val="24"/>
          <w:szCs w:val="24"/>
          <w:lang w:val="en-US"/>
        </w:rPr>
        <w:t>up to two weeks paid study leave per year</w:t>
      </w:r>
      <w:r w:rsidR="003A4F02" w:rsidRPr="00A70E15">
        <w:rPr>
          <w:rFonts w:ascii="Helvetica" w:hAnsi="Helvetica" w:cs="Helvetica"/>
          <w:color w:val="000000" w:themeColor="text1"/>
          <w:sz w:val="24"/>
          <w:szCs w:val="24"/>
          <w:lang w:val="en-US"/>
        </w:rPr>
        <w:t xml:space="preserve"> pro rata</w:t>
      </w:r>
    </w:p>
    <w:p w14:paraId="2C47139F" w14:textId="77777777" w:rsidR="00A4255B" w:rsidRPr="00A70E15" w:rsidRDefault="00A4255B" w:rsidP="00A4255B">
      <w:pPr>
        <w:pStyle w:val="ListParagraph"/>
        <w:numPr>
          <w:ilvl w:val="0"/>
          <w:numId w:val="13"/>
        </w:numPr>
        <w:autoSpaceDE w:val="0"/>
        <w:autoSpaceDN w:val="0"/>
        <w:adjustRightInd w:val="0"/>
        <w:spacing w:after="0" w:line="240" w:lineRule="auto"/>
        <w:rPr>
          <w:rFonts w:ascii="Helvetica" w:hAnsi="Helvetica" w:cs="Helvetica"/>
          <w:color w:val="000000" w:themeColor="text1"/>
          <w:sz w:val="24"/>
          <w:szCs w:val="24"/>
          <w:lang w:val="en-US"/>
        </w:rPr>
      </w:pPr>
      <w:r w:rsidRPr="00A70E15">
        <w:rPr>
          <w:rFonts w:ascii="Helvetica" w:hAnsi="Helvetica" w:cs="Helvetica"/>
          <w:color w:val="000000" w:themeColor="text1"/>
          <w:sz w:val="24"/>
          <w:szCs w:val="24"/>
          <w:lang w:val="en-US"/>
        </w:rPr>
        <w:t>a lovely garden</w:t>
      </w:r>
    </w:p>
    <w:p w14:paraId="3DC88BD6" w14:textId="77777777" w:rsidR="00A4255B" w:rsidRPr="00A70E15" w:rsidRDefault="00A4255B" w:rsidP="00A4255B">
      <w:pPr>
        <w:pStyle w:val="ListParagraph"/>
        <w:numPr>
          <w:ilvl w:val="0"/>
          <w:numId w:val="13"/>
        </w:numPr>
        <w:autoSpaceDE w:val="0"/>
        <w:autoSpaceDN w:val="0"/>
        <w:adjustRightInd w:val="0"/>
        <w:spacing w:after="0" w:line="240" w:lineRule="auto"/>
        <w:rPr>
          <w:rFonts w:ascii="Helvetica" w:hAnsi="Helvetica" w:cs="Helvetica"/>
          <w:color w:val="000000" w:themeColor="text1"/>
          <w:sz w:val="24"/>
          <w:szCs w:val="24"/>
          <w:lang w:val="en-US"/>
        </w:rPr>
      </w:pPr>
      <w:r w:rsidRPr="00A70E15">
        <w:rPr>
          <w:rFonts w:ascii="Helvetica" w:hAnsi="Helvetica" w:cs="Helvetica"/>
          <w:color w:val="000000" w:themeColor="text1"/>
          <w:sz w:val="24"/>
          <w:szCs w:val="24"/>
          <w:lang w:val="en-US"/>
        </w:rPr>
        <w:t>staff wellbeing champions</w:t>
      </w:r>
    </w:p>
    <w:p w14:paraId="51A958BF" w14:textId="77777777" w:rsidR="00A4255B" w:rsidRPr="00A70E15" w:rsidRDefault="00A4255B" w:rsidP="00A4255B">
      <w:pPr>
        <w:pStyle w:val="ListParagraph"/>
        <w:numPr>
          <w:ilvl w:val="0"/>
          <w:numId w:val="13"/>
        </w:numPr>
        <w:autoSpaceDE w:val="0"/>
        <w:autoSpaceDN w:val="0"/>
        <w:adjustRightInd w:val="0"/>
        <w:spacing w:after="0" w:line="240" w:lineRule="auto"/>
        <w:rPr>
          <w:rFonts w:ascii="Helvetica" w:hAnsi="Helvetica" w:cs="Helvetica"/>
          <w:color w:val="000000" w:themeColor="text1"/>
          <w:sz w:val="24"/>
          <w:szCs w:val="24"/>
          <w:lang w:val="en-US"/>
        </w:rPr>
      </w:pPr>
      <w:r w:rsidRPr="00A70E15">
        <w:rPr>
          <w:rFonts w:ascii="Helvetica" w:hAnsi="Helvetica" w:cs="Helvetica"/>
          <w:color w:val="000000" w:themeColor="text1"/>
          <w:sz w:val="24"/>
          <w:szCs w:val="24"/>
          <w:lang w:val="en-US"/>
        </w:rPr>
        <w:t>duvet days</w:t>
      </w:r>
    </w:p>
    <w:p w14:paraId="68BE8694" w14:textId="77777777" w:rsidR="00A4255B" w:rsidRPr="00A70E15" w:rsidRDefault="00A4255B" w:rsidP="00A4255B">
      <w:pPr>
        <w:pStyle w:val="ListParagraph"/>
        <w:numPr>
          <w:ilvl w:val="0"/>
          <w:numId w:val="13"/>
        </w:numPr>
        <w:autoSpaceDE w:val="0"/>
        <w:autoSpaceDN w:val="0"/>
        <w:adjustRightInd w:val="0"/>
        <w:spacing w:after="0" w:line="240" w:lineRule="auto"/>
        <w:rPr>
          <w:rFonts w:ascii="Helvetica" w:hAnsi="Helvetica" w:cs="Helvetica"/>
          <w:color w:val="000000" w:themeColor="text1"/>
          <w:sz w:val="24"/>
          <w:szCs w:val="24"/>
          <w:lang w:val="en-US"/>
        </w:rPr>
      </w:pPr>
      <w:r w:rsidRPr="00A70E15">
        <w:rPr>
          <w:rFonts w:ascii="Helvetica" w:hAnsi="Helvetica" w:cs="Helvetica"/>
          <w:color w:val="000000" w:themeColor="text1"/>
          <w:sz w:val="24"/>
          <w:szCs w:val="24"/>
          <w:lang w:val="en-US"/>
        </w:rPr>
        <w:t>an employer pension contribution of 6%</w:t>
      </w:r>
    </w:p>
    <w:p w14:paraId="703DCAE2" w14:textId="77777777" w:rsidR="00A4255B" w:rsidRPr="00A70E15" w:rsidRDefault="00A4255B" w:rsidP="00A4255B">
      <w:pPr>
        <w:pStyle w:val="ListParagraph"/>
        <w:numPr>
          <w:ilvl w:val="0"/>
          <w:numId w:val="13"/>
        </w:numPr>
        <w:autoSpaceDE w:val="0"/>
        <w:autoSpaceDN w:val="0"/>
        <w:adjustRightInd w:val="0"/>
        <w:spacing w:after="0" w:line="240" w:lineRule="auto"/>
        <w:rPr>
          <w:rFonts w:ascii="Helvetica" w:hAnsi="Helvetica" w:cs="Helvetica"/>
          <w:color w:val="000000" w:themeColor="text1"/>
          <w:sz w:val="24"/>
          <w:szCs w:val="24"/>
          <w:lang w:val="en-US"/>
        </w:rPr>
      </w:pPr>
      <w:r w:rsidRPr="00A70E15">
        <w:rPr>
          <w:rFonts w:ascii="Helvetica" w:hAnsi="Helvetica" w:cs="Helvetica"/>
          <w:color w:val="000000" w:themeColor="text1"/>
          <w:sz w:val="24"/>
          <w:szCs w:val="24"/>
          <w:lang w:val="en-US"/>
        </w:rPr>
        <w:t>cycle to work scheme</w:t>
      </w:r>
    </w:p>
    <w:p w14:paraId="0D9D2841" w14:textId="77777777" w:rsidR="00A4255B" w:rsidRPr="00A70E15" w:rsidRDefault="00A4255B" w:rsidP="00A4255B">
      <w:pPr>
        <w:pStyle w:val="ListParagraph"/>
        <w:numPr>
          <w:ilvl w:val="0"/>
          <w:numId w:val="13"/>
        </w:numPr>
        <w:autoSpaceDE w:val="0"/>
        <w:autoSpaceDN w:val="0"/>
        <w:adjustRightInd w:val="0"/>
        <w:spacing w:after="0" w:line="240" w:lineRule="auto"/>
        <w:rPr>
          <w:rFonts w:ascii="Helvetica" w:hAnsi="Helvetica" w:cs="Helvetica"/>
          <w:color w:val="000000" w:themeColor="text1"/>
          <w:sz w:val="24"/>
          <w:szCs w:val="24"/>
          <w:lang w:val="en-US"/>
        </w:rPr>
      </w:pPr>
      <w:r w:rsidRPr="00A70E15">
        <w:rPr>
          <w:rFonts w:ascii="Helvetica" w:hAnsi="Helvetica" w:cs="Helvetica"/>
          <w:color w:val="000000" w:themeColor="text1"/>
          <w:sz w:val="24"/>
          <w:szCs w:val="24"/>
          <w:lang w:val="en-US"/>
        </w:rPr>
        <w:t>a summer staff away day and a festive party</w:t>
      </w:r>
    </w:p>
    <w:p w14:paraId="6EFFD8B8" w14:textId="77777777" w:rsidR="00A4255B" w:rsidRPr="00A4255B" w:rsidRDefault="00A4255B" w:rsidP="00DB0169">
      <w:pPr>
        <w:autoSpaceDE w:val="0"/>
        <w:autoSpaceDN w:val="0"/>
        <w:adjustRightInd w:val="0"/>
        <w:spacing w:after="0" w:line="240" w:lineRule="auto"/>
        <w:rPr>
          <w:rFonts w:ascii="Arial" w:hAnsi="Arial" w:cs="Arial"/>
          <w:b/>
          <w:bCs/>
          <w:color w:val="000000" w:themeColor="text1"/>
          <w:sz w:val="32"/>
          <w:szCs w:val="32"/>
          <w:lang w:val="en-US"/>
        </w:rPr>
      </w:pPr>
    </w:p>
    <w:sectPr w:rsidR="00A4255B" w:rsidRPr="00A4255B" w:rsidSect="00565930">
      <w:footerReference w:type="default" r:id="rId16"/>
      <w:pgSz w:w="11906" w:h="16838"/>
      <w:pgMar w:top="993"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3B4E0" w14:textId="77777777" w:rsidR="00C7155E" w:rsidRDefault="00C7155E" w:rsidP="004D7F77">
      <w:pPr>
        <w:spacing w:after="0" w:line="240" w:lineRule="auto"/>
      </w:pPr>
      <w:r>
        <w:separator/>
      </w:r>
    </w:p>
  </w:endnote>
  <w:endnote w:type="continuationSeparator" w:id="0">
    <w:p w14:paraId="54E31C5F" w14:textId="77777777" w:rsidR="00C7155E" w:rsidRDefault="00C7155E" w:rsidP="004D7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MT">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D1DDE" w14:textId="77777777" w:rsidR="00DB0169" w:rsidRPr="00A4255B" w:rsidRDefault="00DB0169" w:rsidP="00DB0169">
    <w:pPr>
      <w:autoSpaceDE w:val="0"/>
      <w:autoSpaceDN w:val="0"/>
      <w:adjustRightInd w:val="0"/>
      <w:spacing w:after="0" w:line="240" w:lineRule="auto"/>
      <w:rPr>
        <w:rFonts w:ascii="Helvetica" w:hAnsi="Helvetica" w:cs="Helvetica"/>
        <w:color w:val="000000" w:themeColor="text1"/>
        <w:sz w:val="24"/>
        <w:szCs w:val="24"/>
        <w:lang w:val="en-US"/>
      </w:rPr>
    </w:pPr>
    <w:r w:rsidRPr="00A4255B">
      <w:rPr>
        <w:rFonts w:ascii="Helvetica" w:hAnsi="Helvetica" w:cs="Helvetica"/>
        <w:color w:val="000000" w:themeColor="text1"/>
        <w:sz w:val="24"/>
        <w:szCs w:val="24"/>
        <w:lang w:val="en-US"/>
      </w:rPr>
      <w:t xml:space="preserve">t: 020 7923 1962 | e: reception@hcvs.org.uk | www.hcvs.org.uk The </w:t>
    </w:r>
    <w:proofErr w:type="spellStart"/>
    <w:r w:rsidRPr="00A4255B">
      <w:rPr>
        <w:rFonts w:ascii="Helvetica" w:hAnsi="Helvetica" w:cs="Helvetica"/>
        <w:color w:val="000000" w:themeColor="text1"/>
        <w:sz w:val="24"/>
        <w:szCs w:val="24"/>
        <w:lang w:val="en-US"/>
      </w:rPr>
      <w:t>Adiaha</w:t>
    </w:r>
    <w:proofErr w:type="spellEnd"/>
    <w:r w:rsidRPr="00A4255B">
      <w:rPr>
        <w:rFonts w:ascii="Helvetica" w:hAnsi="Helvetica" w:cs="Helvetica"/>
        <w:color w:val="000000" w:themeColor="text1"/>
        <w:sz w:val="24"/>
        <w:szCs w:val="24"/>
        <w:lang w:val="en-US"/>
      </w:rPr>
      <w:t xml:space="preserve"> </w:t>
    </w:r>
    <w:proofErr w:type="spellStart"/>
    <w:r w:rsidRPr="00A4255B">
      <w:rPr>
        <w:rFonts w:ascii="Helvetica" w:hAnsi="Helvetica" w:cs="Helvetica"/>
        <w:color w:val="000000" w:themeColor="text1"/>
        <w:sz w:val="24"/>
        <w:szCs w:val="24"/>
        <w:lang w:val="en-US"/>
      </w:rPr>
      <w:t>Antigha</w:t>
    </w:r>
    <w:proofErr w:type="spellEnd"/>
    <w:r w:rsidRPr="00A4255B">
      <w:rPr>
        <w:rFonts w:ascii="Helvetica" w:hAnsi="Helvetica" w:cs="Helvetica"/>
        <w:color w:val="000000" w:themeColor="text1"/>
        <w:sz w:val="24"/>
        <w:szCs w:val="24"/>
        <w:lang w:val="en-US"/>
      </w:rPr>
      <w:t xml:space="preserve"> Centre, 24-30 Dalston Lane, London, E8 3AZ Registered Charity No: 1069736 | Limited Company No: 3365292</w:t>
    </w:r>
  </w:p>
  <w:p w14:paraId="14AE8A89" w14:textId="77777777" w:rsidR="00DB0169" w:rsidRDefault="00DB0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94B25" w14:textId="77777777" w:rsidR="00C7155E" w:rsidRDefault="00C7155E" w:rsidP="004D7F77">
      <w:pPr>
        <w:spacing w:after="0" w:line="240" w:lineRule="auto"/>
      </w:pPr>
      <w:r>
        <w:separator/>
      </w:r>
    </w:p>
  </w:footnote>
  <w:footnote w:type="continuationSeparator" w:id="0">
    <w:p w14:paraId="14B50461" w14:textId="77777777" w:rsidR="00C7155E" w:rsidRDefault="00C7155E" w:rsidP="004D7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F10A0" w14:textId="77777777" w:rsidR="004D7F77" w:rsidRPr="004D7F77" w:rsidRDefault="004D7F77" w:rsidP="004D7F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501"/>
    <w:multiLevelType w:val="hybridMultilevel"/>
    <w:tmpl w:val="218682F2"/>
    <w:lvl w:ilvl="0" w:tplc="FB3A8C76">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15A5B"/>
    <w:multiLevelType w:val="hybridMultilevel"/>
    <w:tmpl w:val="39DE6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B5FDD"/>
    <w:multiLevelType w:val="hybridMultilevel"/>
    <w:tmpl w:val="9BB27A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70B66"/>
    <w:multiLevelType w:val="hybridMultilevel"/>
    <w:tmpl w:val="DA5CA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76D4B"/>
    <w:multiLevelType w:val="hybridMultilevel"/>
    <w:tmpl w:val="4CFE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1652F"/>
    <w:multiLevelType w:val="hybridMultilevel"/>
    <w:tmpl w:val="94F8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491BA8"/>
    <w:multiLevelType w:val="hybridMultilevel"/>
    <w:tmpl w:val="40AA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A94B0E"/>
    <w:multiLevelType w:val="hybridMultilevel"/>
    <w:tmpl w:val="366A0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2B455F"/>
    <w:multiLevelType w:val="hybridMultilevel"/>
    <w:tmpl w:val="56927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492340"/>
    <w:multiLevelType w:val="hybridMultilevel"/>
    <w:tmpl w:val="EE8B08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D4D6334"/>
    <w:multiLevelType w:val="hybridMultilevel"/>
    <w:tmpl w:val="0CC2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404D46"/>
    <w:multiLevelType w:val="hybridMultilevel"/>
    <w:tmpl w:val="D47E6A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FBF6CE3C">
      <w:numFmt w:val="bullet"/>
      <w:lvlText w:val="•"/>
      <w:lvlJc w:val="left"/>
      <w:pPr>
        <w:ind w:left="2340" w:hanging="360"/>
      </w:pPr>
      <w:rPr>
        <w:rFonts w:ascii="Helvetica" w:eastAsiaTheme="minorHAnsi" w:hAnsi="Helvetica" w:cs="Helvetica"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E45FE4"/>
    <w:multiLevelType w:val="hybridMultilevel"/>
    <w:tmpl w:val="DEF0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11"/>
  </w:num>
  <w:num w:numId="5">
    <w:abstractNumId w:val="2"/>
  </w:num>
  <w:num w:numId="6">
    <w:abstractNumId w:val="5"/>
  </w:num>
  <w:num w:numId="7">
    <w:abstractNumId w:val="3"/>
  </w:num>
  <w:num w:numId="8">
    <w:abstractNumId w:val="6"/>
  </w:num>
  <w:num w:numId="9">
    <w:abstractNumId w:val="1"/>
  </w:num>
  <w:num w:numId="10">
    <w:abstractNumId w:val="8"/>
  </w:num>
  <w:num w:numId="11">
    <w:abstractNumId w:val="9"/>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FAE"/>
    <w:rsid w:val="00012B48"/>
    <w:rsid w:val="000229B9"/>
    <w:rsid w:val="00084FB4"/>
    <w:rsid w:val="000A6314"/>
    <w:rsid w:val="000D0C1C"/>
    <w:rsid w:val="000D6CB3"/>
    <w:rsid w:val="000F26AC"/>
    <w:rsid w:val="0017258D"/>
    <w:rsid w:val="001D1298"/>
    <w:rsid w:val="00223E9B"/>
    <w:rsid w:val="0023690B"/>
    <w:rsid w:val="00256535"/>
    <w:rsid w:val="00270B44"/>
    <w:rsid w:val="002807D0"/>
    <w:rsid w:val="002B17F4"/>
    <w:rsid w:val="002B7FAE"/>
    <w:rsid w:val="002F3C5C"/>
    <w:rsid w:val="00307AF2"/>
    <w:rsid w:val="003A4F02"/>
    <w:rsid w:val="003A5295"/>
    <w:rsid w:val="003F4296"/>
    <w:rsid w:val="003F675E"/>
    <w:rsid w:val="00422A07"/>
    <w:rsid w:val="00434DBE"/>
    <w:rsid w:val="00465D8A"/>
    <w:rsid w:val="004D7F77"/>
    <w:rsid w:val="00565930"/>
    <w:rsid w:val="00573F40"/>
    <w:rsid w:val="005D39D2"/>
    <w:rsid w:val="005D6FF2"/>
    <w:rsid w:val="005E52ED"/>
    <w:rsid w:val="00614020"/>
    <w:rsid w:val="0062181D"/>
    <w:rsid w:val="006242B3"/>
    <w:rsid w:val="00630618"/>
    <w:rsid w:val="00654C1E"/>
    <w:rsid w:val="0066576B"/>
    <w:rsid w:val="00691476"/>
    <w:rsid w:val="006C0AFD"/>
    <w:rsid w:val="006E53EB"/>
    <w:rsid w:val="00703637"/>
    <w:rsid w:val="00736A9D"/>
    <w:rsid w:val="00740BE6"/>
    <w:rsid w:val="0077194D"/>
    <w:rsid w:val="007A652C"/>
    <w:rsid w:val="007E2DE6"/>
    <w:rsid w:val="007E2F56"/>
    <w:rsid w:val="007E5A28"/>
    <w:rsid w:val="0080704C"/>
    <w:rsid w:val="0081045E"/>
    <w:rsid w:val="00824A5C"/>
    <w:rsid w:val="00860B08"/>
    <w:rsid w:val="008B1ACA"/>
    <w:rsid w:val="008D3FAF"/>
    <w:rsid w:val="008E5EAF"/>
    <w:rsid w:val="008F39D3"/>
    <w:rsid w:val="00902DC9"/>
    <w:rsid w:val="00927F73"/>
    <w:rsid w:val="009B3DFC"/>
    <w:rsid w:val="009C6D13"/>
    <w:rsid w:val="009D7121"/>
    <w:rsid w:val="00A4255B"/>
    <w:rsid w:val="00A70E15"/>
    <w:rsid w:val="00A7122C"/>
    <w:rsid w:val="00A94AEE"/>
    <w:rsid w:val="00A96981"/>
    <w:rsid w:val="00AA3031"/>
    <w:rsid w:val="00AF1807"/>
    <w:rsid w:val="00B015A9"/>
    <w:rsid w:val="00B164ED"/>
    <w:rsid w:val="00B17746"/>
    <w:rsid w:val="00B65437"/>
    <w:rsid w:val="00BA5061"/>
    <w:rsid w:val="00C024EB"/>
    <w:rsid w:val="00C14B75"/>
    <w:rsid w:val="00C23458"/>
    <w:rsid w:val="00C26719"/>
    <w:rsid w:val="00C7155E"/>
    <w:rsid w:val="00C76133"/>
    <w:rsid w:val="00CD0F37"/>
    <w:rsid w:val="00DB0169"/>
    <w:rsid w:val="00DC7344"/>
    <w:rsid w:val="00E018CD"/>
    <w:rsid w:val="00E16248"/>
    <w:rsid w:val="00EA76C5"/>
    <w:rsid w:val="00EE04D8"/>
    <w:rsid w:val="00EE13DA"/>
    <w:rsid w:val="00EE2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EB137"/>
  <w15:docId w15:val="{241B73CA-EDAF-E748-B69F-A6E9DF32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A28"/>
    <w:pPr>
      <w:ind w:left="720"/>
      <w:contextualSpacing/>
    </w:pPr>
  </w:style>
  <w:style w:type="paragraph" w:styleId="Header">
    <w:name w:val="header"/>
    <w:basedOn w:val="Normal"/>
    <w:link w:val="HeaderChar"/>
    <w:uiPriority w:val="99"/>
    <w:unhideWhenUsed/>
    <w:rsid w:val="004D7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77"/>
  </w:style>
  <w:style w:type="paragraph" w:styleId="Footer">
    <w:name w:val="footer"/>
    <w:basedOn w:val="Normal"/>
    <w:link w:val="FooterChar"/>
    <w:uiPriority w:val="99"/>
    <w:unhideWhenUsed/>
    <w:rsid w:val="004D7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F77"/>
  </w:style>
  <w:style w:type="paragraph" w:customStyle="1" w:styleId="Default">
    <w:name w:val="Default"/>
    <w:rsid w:val="004D7F77"/>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A4255B"/>
    <w:rPr>
      <w:color w:val="0000FF" w:themeColor="hyperlink"/>
      <w:u w:val="single"/>
    </w:rPr>
  </w:style>
  <w:style w:type="character" w:styleId="UnresolvedMention">
    <w:name w:val="Unresolved Mention"/>
    <w:basedOn w:val="DefaultParagraphFont"/>
    <w:uiPriority w:val="99"/>
    <w:semiHidden/>
    <w:unhideWhenUsed/>
    <w:rsid w:val="00A4255B"/>
    <w:rPr>
      <w:color w:val="605E5C"/>
      <w:shd w:val="clear" w:color="auto" w:fill="E1DFDD"/>
    </w:rPr>
  </w:style>
  <w:style w:type="paragraph" w:styleId="Revision">
    <w:name w:val="Revision"/>
    <w:hidden/>
    <w:uiPriority w:val="99"/>
    <w:semiHidden/>
    <w:rsid w:val="005E52ED"/>
    <w:pPr>
      <w:spacing w:after="0" w:line="240" w:lineRule="auto"/>
    </w:pPr>
  </w:style>
  <w:style w:type="paragraph" w:styleId="BalloonText">
    <w:name w:val="Balloon Text"/>
    <w:basedOn w:val="Normal"/>
    <w:link w:val="BalloonTextChar"/>
    <w:uiPriority w:val="99"/>
    <w:semiHidden/>
    <w:unhideWhenUsed/>
    <w:rsid w:val="007E2F5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2F5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2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cvs.org.uk/privacy-policy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hcvs.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ckneygiv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45220BAD4A5F4BAB7EAB13F848A582" ma:contentTypeVersion="6" ma:contentTypeDescription="Create a new document." ma:contentTypeScope="" ma:versionID="3c7197aa3228fa28e35440ccb5802d18">
  <xsd:schema xmlns:xsd="http://www.w3.org/2001/XMLSchema" xmlns:xs="http://www.w3.org/2001/XMLSchema" xmlns:p="http://schemas.microsoft.com/office/2006/metadata/properties" xmlns:ns2="3614f18d-6695-4ad0-8faa-c8352c4c19a4" xmlns:ns3="83c71a5b-0f4b-4f7e-b137-e32c3ec75679" targetNamespace="http://schemas.microsoft.com/office/2006/metadata/properties" ma:root="true" ma:fieldsID="23e2535f4418ba1282a0172b61c09826" ns2:_="" ns3:_="">
    <xsd:import namespace="3614f18d-6695-4ad0-8faa-c8352c4c19a4"/>
    <xsd:import namespace="83c71a5b-0f4b-4f7e-b137-e32c3ec756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4f18d-6695-4ad0-8faa-c8352c4c1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c71a5b-0f4b-4f7e-b137-e32c3ec756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55D2E-572C-44B9-BFD5-025DE055B4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F4FCE9-F1BB-42CD-A993-7857A3A6C9CE}">
  <ds:schemaRefs>
    <ds:schemaRef ds:uri="http://schemas.microsoft.com/sharepoint/v3/contenttype/forms"/>
  </ds:schemaRefs>
</ds:datastoreItem>
</file>

<file path=customXml/itemProps3.xml><?xml version="1.0" encoding="utf-8"?>
<ds:datastoreItem xmlns:ds="http://schemas.openxmlformats.org/officeDocument/2006/customXml" ds:itemID="{2166895A-A633-4937-B557-640C0C4EA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4f18d-6695-4ad0-8faa-c8352c4c19a4"/>
    <ds:schemaRef ds:uri="83c71a5b-0f4b-4f7e-b137-e32c3ec75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2AFE2C-96BD-734F-B30A-29708812C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watson</dc:creator>
  <cp:lastModifiedBy>Microsoft Office User</cp:lastModifiedBy>
  <cp:revision>2</cp:revision>
  <dcterms:created xsi:type="dcterms:W3CDTF">2022-04-22T14:44:00Z</dcterms:created>
  <dcterms:modified xsi:type="dcterms:W3CDTF">2022-04-22T14:44:00Z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0x0101001945220BAD4A5F4BAB7EAB13F848A582</vt:lpwstr>
  </property>
</Properties>
</file>